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3561C2" w:rsidRPr="00E21E4D" w14:paraId="36284EBA" w14:textId="77777777" w:rsidTr="00E21E4D">
        <w:trPr>
          <w:trHeight w:val="355"/>
        </w:trPr>
        <w:tc>
          <w:tcPr>
            <w:tcW w:w="9632" w:type="dxa"/>
            <w:tcBorders>
              <w:top w:val="nil"/>
              <w:left w:val="nil"/>
              <w:bottom w:val="nil"/>
              <w:right w:val="nil"/>
            </w:tcBorders>
            <w:shd w:val="clear" w:color="auto" w:fill="D9D9D9" w:themeFill="background1" w:themeFillShade="D9"/>
            <w:tcMar>
              <w:top w:w="80" w:type="dxa"/>
              <w:left w:w="80" w:type="dxa"/>
              <w:bottom w:w="80" w:type="dxa"/>
              <w:right w:w="80" w:type="dxa"/>
            </w:tcMar>
          </w:tcPr>
          <w:p w14:paraId="338CA87B" w14:textId="1630EE67" w:rsidR="003561C2" w:rsidRPr="00E21E4D" w:rsidRDefault="00E21E4D" w:rsidP="00E642FF">
            <w:pPr>
              <w:rPr>
                <w:rFonts w:hAnsi="Times New Roman" w:cs="Times New Roman"/>
                <w:b/>
              </w:rPr>
            </w:pPr>
            <w:r w:rsidRPr="00E21E4D">
              <w:rPr>
                <w:rFonts w:hAnsi="Times New Roman" w:cs="Times New Roman"/>
                <w:b/>
              </w:rPr>
              <w:t xml:space="preserve">Asignatura: </w:t>
            </w:r>
            <w:r w:rsidR="0033670C">
              <w:rPr>
                <w:rFonts w:hAnsi="Times New Roman" w:cs="Times New Roman"/>
                <w:b/>
              </w:rPr>
              <w:t>Reinventar el Procedimiento Legislativo/Re-inventing Legislative Process</w:t>
            </w:r>
          </w:p>
        </w:tc>
      </w:tr>
    </w:tbl>
    <w:p w14:paraId="4113D528" w14:textId="77777777" w:rsidR="00E21E4D" w:rsidRP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Módulo 2. Especialización (segundo cuatrimestre).</w:t>
      </w:r>
    </w:p>
    <w:p w14:paraId="30E54237" w14:textId="77777777" w:rsidR="00E21E4D" w:rsidRP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Materia: Derecho Parlamentario.</w:t>
      </w:r>
    </w:p>
    <w:p w14:paraId="6629F3EC" w14:textId="77777777" w:rsidR="00E21E4D" w:rsidRP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Tipo de asignatura: Optativa.</w:t>
      </w:r>
    </w:p>
    <w:p w14:paraId="727F8A8F" w14:textId="77777777" w:rsidR="00E21E4D" w:rsidRP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Créditos: 6 ECTS</w:t>
      </w:r>
    </w:p>
    <w:p w14:paraId="21F38A62" w14:textId="16B338B3" w:rsid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Profesores:</w:t>
      </w:r>
    </w:p>
    <w:p w14:paraId="7492F368" w14:textId="55CEF4C4" w:rsidR="00E21E4D" w:rsidRDefault="00E21E4D" w:rsidP="00E21E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720"/>
        <w:jc w:val="both"/>
        <w:rPr>
          <w:rFonts w:ascii="Century Gothic" w:eastAsia="Times New Roman" w:hAnsi="Century Gothic" w:cs="Times New Roman"/>
          <w:sz w:val="19"/>
          <w:szCs w:val="19"/>
          <w:bdr w:val="none" w:sz="0" w:space="0" w:color="auto"/>
          <w:lang w:val="es-ES" w:eastAsia="es-ES"/>
        </w:rPr>
      </w:pPr>
      <w:r>
        <w:rPr>
          <w:rFonts w:ascii="Century Gothic" w:eastAsia="Times New Roman" w:hAnsi="Century Gothic" w:cs="Times New Roman"/>
          <w:sz w:val="19"/>
          <w:szCs w:val="19"/>
          <w:bdr w:val="none" w:sz="0" w:space="0" w:color="auto"/>
          <w:lang w:val="es-ES" w:eastAsia="es-ES"/>
        </w:rPr>
        <w:t>Prof</w:t>
      </w:r>
      <w:r w:rsidR="0033670C">
        <w:rPr>
          <w:rFonts w:ascii="Century Gothic" w:eastAsia="Times New Roman" w:hAnsi="Century Gothic" w:cs="Times New Roman"/>
          <w:sz w:val="19"/>
          <w:szCs w:val="19"/>
          <w:bdr w:val="none" w:sz="0" w:space="0" w:color="auto"/>
          <w:lang w:val="es-ES" w:eastAsia="es-ES"/>
        </w:rPr>
        <w:t>ª</w:t>
      </w:r>
      <w:r>
        <w:rPr>
          <w:rFonts w:ascii="Century Gothic" w:eastAsia="Times New Roman" w:hAnsi="Century Gothic" w:cs="Times New Roman"/>
          <w:sz w:val="19"/>
          <w:szCs w:val="19"/>
          <w:bdr w:val="none" w:sz="0" w:space="0" w:color="auto"/>
          <w:lang w:val="es-ES" w:eastAsia="es-ES"/>
        </w:rPr>
        <w:t>. Dr</w:t>
      </w:r>
      <w:r w:rsidR="0033670C">
        <w:rPr>
          <w:rFonts w:ascii="Century Gothic" w:eastAsia="Times New Roman" w:hAnsi="Century Gothic" w:cs="Times New Roman"/>
          <w:sz w:val="19"/>
          <w:szCs w:val="19"/>
          <w:bdr w:val="none" w:sz="0" w:space="0" w:color="auto"/>
          <w:lang w:val="es-ES" w:eastAsia="es-ES"/>
        </w:rPr>
        <w:t>a</w:t>
      </w:r>
      <w:r>
        <w:rPr>
          <w:rFonts w:ascii="Century Gothic" w:eastAsia="Times New Roman" w:hAnsi="Century Gothic" w:cs="Times New Roman"/>
          <w:sz w:val="19"/>
          <w:szCs w:val="19"/>
          <w:bdr w:val="none" w:sz="0" w:space="0" w:color="auto"/>
          <w:lang w:val="es-ES" w:eastAsia="es-ES"/>
        </w:rPr>
        <w:t xml:space="preserve">. </w:t>
      </w:r>
      <w:r w:rsidR="0033670C">
        <w:rPr>
          <w:rFonts w:ascii="Century Gothic" w:eastAsia="Times New Roman" w:hAnsi="Century Gothic" w:cs="Times New Roman"/>
          <w:sz w:val="19"/>
          <w:szCs w:val="19"/>
          <w:bdr w:val="none" w:sz="0" w:space="0" w:color="auto"/>
          <w:lang w:val="es-ES" w:eastAsia="es-ES"/>
        </w:rPr>
        <w:t>Piedad García Escudero</w:t>
      </w:r>
      <w:r>
        <w:rPr>
          <w:rFonts w:ascii="Century Gothic" w:eastAsia="Times New Roman" w:hAnsi="Century Gothic" w:cs="Times New Roman"/>
          <w:sz w:val="19"/>
          <w:szCs w:val="19"/>
          <w:bdr w:val="none" w:sz="0" w:space="0" w:color="auto"/>
          <w:lang w:val="es-ES" w:eastAsia="es-ES"/>
        </w:rPr>
        <w:t xml:space="preserve"> (coordinador</w:t>
      </w:r>
      <w:r w:rsidR="008B4851">
        <w:rPr>
          <w:rFonts w:ascii="Century Gothic" w:eastAsia="Times New Roman" w:hAnsi="Century Gothic" w:cs="Times New Roman"/>
          <w:sz w:val="19"/>
          <w:szCs w:val="19"/>
          <w:bdr w:val="none" w:sz="0" w:space="0" w:color="auto"/>
          <w:lang w:val="es-ES" w:eastAsia="es-ES"/>
        </w:rPr>
        <w:t>a</w:t>
      </w:r>
      <w:r>
        <w:rPr>
          <w:rFonts w:ascii="Century Gothic" w:eastAsia="Times New Roman" w:hAnsi="Century Gothic" w:cs="Times New Roman"/>
          <w:sz w:val="19"/>
          <w:szCs w:val="19"/>
          <w:bdr w:val="none" w:sz="0" w:space="0" w:color="auto"/>
          <w:lang w:val="es-ES" w:eastAsia="es-ES"/>
        </w:rPr>
        <w:t>)</w:t>
      </w:r>
    </w:p>
    <w:p w14:paraId="02A096CB" w14:textId="2F07DE8F" w:rsidR="00492A8D" w:rsidRDefault="00492A8D" w:rsidP="00492A8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cs="Times New Roman"/>
          <w:sz w:val="19"/>
          <w:szCs w:val="19"/>
          <w:bdr w:val="none" w:sz="0" w:space="0" w:color="auto"/>
          <w:lang w:val="es-ES" w:eastAsia="es-ES"/>
        </w:rPr>
      </w:pPr>
      <w:r>
        <w:rPr>
          <w:rFonts w:ascii="Century Gothic" w:eastAsia="Times New Roman" w:hAnsi="Century Gothic" w:cs="Times New Roman"/>
          <w:sz w:val="19"/>
          <w:szCs w:val="19"/>
          <w:bdr w:val="none" w:sz="0" w:space="0" w:color="auto"/>
          <w:lang w:val="es-ES" w:eastAsia="es-ES"/>
        </w:rPr>
        <w:t xml:space="preserve">Prof. Dr. </w:t>
      </w:r>
      <w:r w:rsidR="0033670C">
        <w:rPr>
          <w:rFonts w:ascii="Century Gothic" w:eastAsia="Times New Roman" w:hAnsi="Century Gothic" w:cs="Times New Roman"/>
          <w:sz w:val="19"/>
          <w:szCs w:val="19"/>
          <w:bdr w:val="none" w:sz="0" w:space="0" w:color="auto"/>
          <w:lang w:val="es-ES" w:eastAsia="es-ES"/>
        </w:rPr>
        <w:t>Ignacio Torres Muro</w:t>
      </w:r>
    </w:p>
    <w:p w14:paraId="1C898A43" w14:textId="2FB95351" w:rsidR="00E21E4D" w:rsidRDefault="00492A8D" w:rsidP="008B485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cs="Times New Roman"/>
          <w:sz w:val="19"/>
          <w:szCs w:val="19"/>
          <w:bdr w:val="none" w:sz="0" w:space="0" w:color="auto"/>
          <w:lang w:val="es-ES" w:eastAsia="es-ES"/>
        </w:rPr>
      </w:pPr>
      <w:r>
        <w:rPr>
          <w:rFonts w:ascii="Century Gothic" w:eastAsia="Times New Roman" w:hAnsi="Century Gothic" w:cs="Times New Roman"/>
          <w:sz w:val="19"/>
          <w:szCs w:val="19"/>
          <w:bdr w:val="none" w:sz="0" w:space="0" w:color="auto"/>
          <w:lang w:val="es-ES" w:eastAsia="es-ES"/>
        </w:rPr>
        <w:t>Prof</w:t>
      </w:r>
      <w:r w:rsidR="008B4851">
        <w:rPr>
          <w:rFonts w:ascii="Century Gothic" w:eastAsia="Times New Roman" w:hAnsi="Century Gothic" w:cs="Times New Roman"/>
          <w:sz w:val="19"/>
          <w:szCs w:val="19"/>
          <w:bdr w:val="none" w:sz="0" w:space="0" w:color="auto"/>
          <w:lang w:val="es-ES" w:eastAsia="es-ES"/>
        </w:rPr>
        <w:t>.</w:t>
      </w:r>
      <w:r w:rsidR="0033670C">
        <w:rPr>
          <w:rFonts w:ascii="Century Gothic" w:eastAsia="Times New Roman" w:hAnsi="Century Gothic" w:cs="Times New Roman"/>
          <w:sz w:val="19"/>
          <w:szCs w:val="19"/>
          <w:bdr w:val="none" w:sz="0" w:space="0" w:color="auto"/>
          <w:lang w:val="es-ES" w:eastAsia="es-ES"/>
        </w:rPr>
        <w:t xml:space="preserve"> Dr. Rafael Rubio Núñez.</w:t>
      </w:r>
    </w:p>
    <w:p w14:paraId="613E19E1" w14:textId="24302112" w:rsidR="008B4851" w:rsidRPr="00E21E4D" w:rsidRDefault="008B4851" w:rsidP="00E21E4D">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ind w:left="720"/>
        <w:jc w:val="both"/>
        <w:rPr>
          <w:rFonts w:ascii="Century Gothic" w:eastAsia="Times New Roman" w:hAnsi="Century Gothic" w:cs="Times New Roman"/>
          <w:sz w:val="19"/>
          <w:szCs w:val="19"/>
          <w:bdr w:val="none" w:sz="0" w:space="0" w:color="auto"/>
          <w:lang w:val="es-ES" w:eastAsia="es-ES"/>
        </w:rPr>
      </w:pPr>
      <w:r>
        <w:rPr>
          <w:rFonts w:ascii="Century Gothic" w:eastAsia="Times New Roman" w:hAnsi="Century Gothic" w:cs="Times New Roman"/>
          <w:sz w:val="19"/>
          <w:szCs w:val="19"/>
          <w:bdr w:val="none" w:sz="0" w:space="0" w:color="auto"/>
          <w:lang w:val="es-ES" w:eastAsia="es-ES"/>
        </w:rPr>
        <w:t>Profª.</w:t>
      </w:r>
      <w:r w:rsidR="0033670C">
        <w:rPr>
          <w:rFonts w:ascii="Century Gothic" w:eastAsia="Times New Roman" w:hAnsi="Century Gothic" w:cs="Times New Roman"/>
          <w:sz w:val="19"/>
          <w:szCs w:val="19"/>
          <w:bdr w:val="none" w:sz="0" w:space="0" w:color="auto"/>
          <w:lang w:val="es-ES" w:eastAsia="es-ES"/>
        </w:rPr>
        <w:t xml:space="preserve"> Dra. Rosa Ripollés </w:t>
      </w:r>
    </w:p>
    <w:p w14:paraId="4ADBC1A0" w14:textId="77777777" w:rsidR="003561C2" w:rsidRPr="00E642FF" w:rsidRDefault="003561C2" w:rsidP="00E642FF">
      <w:pPr>
        <w:tabs>
          <w:tab w:val="left" w:pos="1576"/>
        </w:tabs>
        <w:jc w:val="both"/>
        <w:rPr>
          <w:rFonts w:eastAsia="Calibri" w:hAnsi="Times New Roman" w:cs="Times New Roman"/>
          <w:lang w:val="es-ES_tradnl"/>
        </w:rPr>
      </w:pPr>
    </w:p>
    <w:p w14:paraId="294AE3CD" w14:textId="2EA03CC2" w:rsidR="0045014F" w:rsidRPr="00E21E4D" w:rsidRDefault="00E21E4D" w:rsidP="00E642FF">
      <w:pPr>
        <w:jc w:val="both"/>
        <w:rPr>
          <w:rFonts w:hAnsi="Times New Roman" w:cs="Times New Roman"/>
          <w:b/>
          <w:lang w:val="es-ES"/>
        </w:rPr>
      </w:pPr>
      <w:r w:rsidRPr="00E21E4D">
        <w:rPr>
          <w:rFonts w:hAnsi="Times New Roman" w:cs="Times New Roman"/>
          <w:b/>
          <w:lang w:val="es-ES"/>
        </w:rPr>
        <w:t>Presentación</w:t>
      </w:r>
    </w:p>
    <w:p w14:paraId="54479DF1" w14:textId="122AE72A" w:rsidR="00E21E4D" w:rsidRDefault="00E21E4D" w:rsidP="00E642FF">
      <w:pPr>
        <w:jc w:val="both"/>
        <w:rPr>
          <w:rFonts w:hAnsi="Times New Roman" w:cs="Times New Roman"/>
          <w:lang w:val="es-ES"/>
        </w:rPr>
      </w:pPr>
    </w:p>
    <w:p w14:paraId="4C412CA0" w14:textId="2D912428" w:rsidR="00FC516D" w:rsidRDefault="00FC516D" w:rsidP="00E642FF">
      <w:pPr>
        <w:jc w:val="both"/>
      </w:pPr>
      <w:r>
        <w:t xml:space="preserve">La asignatura </w:t>
      </w:r>
      <w:r w:rsidR="0033670C">
        <w:t>tiene como objetivo analizar la reforma del proceso legislativo en un Parlamento que busca reafirmar su lugar en el sistema pol</w:t>
      </w:r>
      <w:r w:rsidR="0033670C">
        <w:t>í</w:t>
      </w:r>
      <w:r w:rsidR="0033670C">
        <w:t>tico. El proceso legislativo conlleva una especial legitimaci</w:t>
      </w:r>
      <w:r w:rsidR="0033670C">
        <w:t>ó</w:t>
      </w:r>
      <w:r w:rsidR="0033670C">
        <w:t xml:space="preserve">n para las leyes como producto del Parlamento, </w:t>
      </w:r>
      <w:r w:rsidR="0033670C">
        <w:t>ó</w:t>
      </w:r>
      <w:r w:rsidR="0033670C">
        <w:t>rgano respresentativo del pueblo. A trav</w:t>
      </w:r>
      <w:r w:rsidR="0033670C">
        <w:t>é</w:t>
      </w:r>
      <w:r w:rsidR="0033670C">
        <w:t>s del proceso legislativo, las diferentes fuerzas pol</w:t>
      </w:r>
      <w:r w:rsidR="0033670C">
        <w:t>í</w:t>
      </w:r>
      <w:r w:rsidR="0033670C">
        <w:t>ticas participan en la discusi</w:t>
      </w:r>
      <w:r w:rsidR="0033670C">
        <w:t>ó</w:t>
      </w:r>
      <w:r w:rsidR="0033670C">
        <w:t>n p</w:t>
      </w:r>
      <w:r w:rsidR="0033670C">
        <w:t>ú</w:t>
      </w:r>
      <w:r w:rsidR="0033670C">
        <w:t>blica para la adopci</w:t>
      </w:r>
      <w:r w:rsidR="0033670C">
        <w:t>ó</w:t>
      </w:r>
      <w:r w:rsidR="0033670C">
        <w:t>n de las leyes. Actualmente, en un momento en que la representatividad del Parlamento est</w:t>
      </w:r>
      <w:r w:rsidR="0033670C">
        <w:t>á</w:t>
      </w:r>
      <w:r w:rsidR="0033670C">
        <w:t xml:space="preserve"> cuestionada, deben enfrentarse nuevos retos por la regulaci</w:t>
      </w:r>
      <w:r w:rsidR="0033670C">
        <w:t>ó</w:t>
      </w:r>
      <w:r w:rsidR="0033670C">
        <w:t>n de los procedimientos legislativos, que deben responder no s</w:t>
      </w:r>
      <w:r w:rsidR="0033670C">
        <w:t>ó</w:t>
      </w:r>
      <w:r w:rsidR="0033670C">
        <w:t>lo a la articulaci</w:t>
      </w:r>
      <w:r w:rsidR="0033670C">
        <w:t>ó</w:t>
      </w:r>
      <w:r w:rsidR="0033670C">
        <w:t>n t</w:t>
      </w:r>
      <w:r w:rsidR="0033670C">
        <w:t>é</w:t>
      </w:r>
      <w:r w:rsidR="0033670C">
        <w:t>cnica para la participaci</w:t>
      </w:r>
      <w:r w:rsidR="0033670C">
        <w:t>ó</w:t>
      </w:r>
      <w:r w:rsidR="0033670C">
        <w:t>n de los distintos actores, sino tambi</w:t>
      </w:r>
      <w:r w:rsidR="0033670C">
        <w:t>é</w:t>
      </w:r>
      <w:r w:rsidR="0033670C">
        <w:t>n a nuevas cuestiones: transparencia, participaci</w:t>
      </w:r>
      <w:r w:rsidR="0033670C">
        <w:t>ó</w:t>
      </w:r>
      <w:r w:rsidR="0033670C">
        <w:t>n ciudadana, resoluci</w:t>
      </w:r>
      <w:r w:rsidR="0033670C">
        <w:t>ó</w:t>
      </w:r>
      <w:r w:rsidR="0033670C">
        <w:t>n r</w:t>
      </w:r>
      <w:r w:rsidR="0033670C">
        <w:t>á</w:t>
      </w:r>
      <w:r w:rsidR="0033670C">
        <w:t>pida de asuntos dif</w:t>
      </w:r>
      <w:r w:rsidR="0033670C">
        <w:t>í</w:t>
      </w:r>
      <w:r w:rsidR="0033670C">
        <w:t>ciles. Las distintas sesiones prestar</w:t>
      </w:r>
      <w:r w:rsidR="0033670C">
        <w:t>á</w:t>
      </w:r>
      <w:r w:rsidR="0033670C">
        <w:t>n especial atenci</w:t>
      </w:r>
      <w:r w:rsidR="0033670C">
        <w:t>ó</w:t>
      </w:r>
      <w:r w:rsidR="0033670C">
        <w:t xml:space="preserve">n a la incidencia del procedimiento en las leyes resultantes. La asignatura cuenta con Letrados del Congreso de los Diputados.  </w:t>
      </w:r>
    </w:p>
    <w:p w14:paraId="7DE71A70" w14:textId="40DCBEBB" w:rsidR="00FC516D" w:rsidRDefault="00FC516D" w:rsidP="00E642FF">
      <w:pPr>
        <w:jc w:val="both"/>
      </w:pPr>
    </w:p>
    <w:p w14:paraId="38C59E45" w14:textId="77777777" w:rsidR="00FC516D" w:rsidRDefault="00FC516D" w:rsidP="00E642FF">
      <w:pPr>
        <w:jc w:val="both"/>
      </w:pPr>
    </w:p>
    <w:p w14:paraId="4416F7D2" w14:textId="261356E5" w:rsidR="0083141E" w:rsidRPr="00F035FA" w:rsidRDefault="00F035FA" w:rsidP="00F035FA">
      <w:pPr>
        <w:jc w:val="both"/>
        <w:rPr>
          <w:rFonts w:hAnsi="Times New Roman" w:cs="Times New Roman"/>
          <w:b/>
          <w:lang w:val="es-ES"/>
        </w:rPr>
      </w:pPr>
      <w:r w:rsidRPr="00F035FA">
        <w:rPr>
          <w:rFonts w:hAnsi="Times New Roman" w:cs="Times New Roman"/>
          <w:b/>
          <w:lang w:val="es-ES"/>
        </w:rPr>
        <w:t>Objetivos</w:t>
      </w:r>
    </w:p>
    <w:p w14:paraId="6C28E31A" w14:textId="70D2D969" w:rsidR="00F035FA" w:rsidRPr="00B723F9" w:rsidRDefault="00F035FA" w:rsidP="00F035F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sidRPr="00B723F9">
        <w:rPr>
          <w:rFonts w:hAnsi="Times New Roman" w:cs="Times New Roman"/>
          <w:lang w:val="es-ES"/>
        </w:rPr>
        <w:t xml:space="preserve">Analizar </w:t>
      </w:r>
      <w:r w:rsidR="0033670C">
        <w:rPr>
          <w:rFonts w:hAnsi="Times New Roman" w:cs="Times New Roman"/>
          <w:lang w:val="es-ES"/>
        </w:rPr>
        <w:t>la reforma del proceso legislativo</w:t>
      </w:r>
      <w:r w:rsidR="00503EC1">
        <w:rPr>
          <w:rFonts w:hAnsi="Times New Roman" w:cs="Times New Roman"/>
          <w:lang w:val="es-ES"/>
        </w:rPr>
        <w:t>.</w:t>
      </w:r>
    </w:p>
    <w:p w14:paraId="60A2B05D" w14:textId="716F7AE3" w:rsidR="00F035FA" w:rsidRPr="00B723F9" w:rsidRDefault="00F035FA" w:rsidP="00F035F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sidRPr="00B723F9">
        <w:rPr>
          <w:rFonts w:hAnsi="Times New Roman" w:cs="Times New Roman"/>
          <w:lang w:val="es-ES"/>
        </w:rPr>
        <w:t xml:space="preserve">Examinar </w:t>
      </w:r>
      <w:r w:rsidR="0033670C">
        <w:rPr>
          <w:rFonts w:hAnsi="Times New Roman" w:cs="Times New Roman"/>
          <w:lang w:val="es-ES"/>
        </w:rPr>
        <w:t>la función legislativa del Parlamento</w:t>
      </w:r>
      <w:r w:rsidR="00C8514E">
        <w:rPr>
          <w:rFonts w:hAnsi="Times New Roman" w:cs="Times New Roman"/>
          <w:lang w:val="es-ES"/>
        </w:rPr>
        <w:t xml:space="preserve"> y de los distintos actores involucrados en el proceso</w:t>
      </w:r>
      <w:r w:rsidR="00503EC1">
        <w:rPr>
          <w:rFonts w:hAnsi="Times New Roman" w:cs="Times New Roman"/>
          <w:lang w:val="es-ES"/>
        </w:rPr>
        <w:t xml:space="preserve">. </w:t>
      </w:r>
    </w:p>
    <w:p w14:paraId="3C479A08" w14:textId="35DE2B2F" w:rsidR="0084183D" w:rsidRPr="00C8514E" w:rsidRDefault="00F035FA" w:rsidP="00C8514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sidRPr="00B723F9">
        <w:rPr>
          <w:rFonts w:hAnsi="Times New Roman" w:cs="Times New Roman"/>
          <w:lang w:val="es-ES"/>
        </w:rPr>
        <w:t>Abordar</w:t>
      </w:r>
      <w:r w:rsidR="00C704F8">
        <w:rPr>
          <w:rFonts w:hAnsi="Times New Roman" w:cs="Times New Roman"/>
          <w:lang w:val="es-ES"/>
        </w:rPr>
        <w:t xml:space="preserve"> </w:t>
      </w:r>
      <w:r w:rsidR="00C8514E">
        <w:rPr>
          <w:rFonts w:hAnsi="Times New Roman" w:cs="Times New Roman"/>
          <w:lang w:val="es-ES"/>
        </w:rPr>
        <w:t>los restos del proceso legislativo en un mundo cambiante y ante la crisis de representación del Parlamento</w:t>
      </w:r>
      <w:r w:rsidRPr="00B723F9">
        <w:rPr>
          <w:rFonts w:hAnsi="Times New Roman" w:cs="Times New Roman"/>
          <w:lang w:val="es-ES"/>
        </w:rPr>
        <w:t>.</w:t>
      </w:r>
    </w:p>
    <w:p w14:paraId="3317651D" w14:textId="586AD0F1" w:rsidR="003561C2" w:rsidRPr="00F035FA" w:rsidRDefault="00F035FA" w:rsidP="00E642FF">
      <w:pPr>
        <w:widowControl w:val="0"/>
        <w:jc w:val="both"/>
        <w:rPr>
          <w:rFonts w:hAnsi="Times New Roman" w:cs="Times New Roman"/>
          <w:b/>
          <w:lang w:val="es-ES"/>
        </w:rPr>
      </w:pPr>
      <w:r w:rsidRPr="00F035FA">
        <w:rPr>
          <w:rFonts w:hAnsi="Times New Roman" w:cs="Times New Roman"/>
          <w:b/>
          <w:lang w:val="es-ES"/>
        </w:rPr>
        <w:t>Contenidos</w:t>
      </w:r>
    </w:p>
    <w:p w14:paraId="238EDF55" w14:textId="77777777" w:rsidR="003561C2" w:rsidRPr="00F035FA" w:rsidRDefault="003561C2" w:rsidP="00E642FF">
      <w:pPr>
        <w:widowControl w:val="0"/>
        <w:jc w:val="both"/>
        <w:rPr>
          <w:rFonts w:hAnsi="Times New Roman" w:cs="Times New Roman"/>
          <w:lang w:val="es-ES"/>
        </w:rPr>
      </w:pPr>
    </w:p>
    <w:p w14:paraId="6E186E2E" w14:textId="26D9C186" w:rsidR="00503EC1" w:rsidRPr="00C704F8" w:rsidRDefault="00F035FA" w:rsidP="00C704F8">
      <w:pPr>
        <w:widowControl w:val="0"/>
        <w:ind w:left="426"/>
        <w:jc w:val="both"/>
        <w:rPr>
          <w:rFonts w:hAnsi="Times New Roman" w:cs="Times New Roman"/>
          <w:b/>
          <w:bCs/>
          <w:lang w:val="es-ES"/>
        </w:rPr>
      </w:pPr>
      <w:r w:rsidRPr="00C704F8">
        <w:rPr>
          <w:rFonts w:hAnsi="Times New Roman" w:cs="Times New Roman"/>
          <w:b/>
          <w:bCs/>
          <w:lang w:val="es-ES"/>
        </w:rPr>
        <w:t xml:space="preserve">Bloque 1: </w:t>
      </w:r>
      <w:r w:rsidR="00C8514E">
        <w:rPr>
          <w:rFonts w:hAnsi="Times New Roman" w:cs="Times New Roman"/>
          <w:b/>
          <w:bCs/>
          <w:lang w:val="es-ES"/>
        </w:rPr>
        <w:t>Proceso legislativo en un mundo cambiante</w:t>
      </w:r>
      <w:r w:rsidR="00503EC1" w:rsidRPr="00C704F8">
        <w:rPr>
          <w:rFonts w:hAnsi="Times New Roman" w:cs="Times New Roman"/>
          <w:b/>
          <w:bCs/>
          <w:lang w:val="es-ES"/>
        </w:rPr>
        <w:t>.</w:t>
      </w:r>
      <w:r w:rsidR="00C8514E">
        <w:rPr>
          <w:rFonts w:hAnsi="Times New Roman" w:cs="Times New Roman"/>
          <w:b/>
          <w:bCs/>
          <w:lang w:val="es-ES"/>
        </w:rPr>
        <w:t xml:space="preserve"> La función legislativa del Parlamento. Retos a afrontar por la reforma del proceso legislativo. </w:t>
      </w:r>
      <w:r w:rsidR="00503EC1" w:rsidRPr="00C704F8">
        <w:rPr>
          <w:rFonts w:hAnsi="Times New Roman" w:cs="Times New Roman"/>
          <w:b/>
          <w:bCs/>
          <w:lang w:val="es-ES"/>
        </w:rPr>
        <w:t xml:space="preserve"> </w:t>
      </w:r>
    </w:p>
    <w:p w14:paraId="7F5F0C38" w14:textId="166368F6" w:rsidR="00C704F8" w:rsidRPr="00C704F8" w:rsidRDefault="00C704F8" w:rsidP="00C704F8">
      <w:pPr>
        <w:widowControl w:val="0"/>
        <w:ind w:left="426"/>
        <w:jc w:val="both"/>
        <w:rPr>
          <w:rFonts w:hAnsi="Times New Roman" w:cs="Times New Roman"/>
          <w:b/>
          <w:bCs/>
          <w:lang w:val="es-ES"/>
        </w:rPr>
      </w:pPr>
    </w:p>
    <w:p w14:paraId="1519A470" w14:textId="77777777" w:rsidR="00C8514E" w:rsidRDefault="00F035FA" w:rsidP="00C704F8">
      <w:pPr>
        <w:widowControl w:val="0"/>
        <w:ind w:left="426"/>
        <w:jc w:val="both"/>
        <w:rPr>
          <w:rFonts w:hAnsi="Times New Roman" w:cs="Times New Roman"/>
          <w:b/>
          <w:color w:val="auto"/>
          <w:lang w:val="es-ES" w:eastAsia="es-ES_tradnl"/>
        </w:rPr>
      </w:pPr>
      <w:r w:rsidRPr="00C704F8">
        <w:rPr>
          <w:rFonts w:hAnsi="Times New Roman" w:cs="Times New Roman"/>
          <w:b/>
          <w:color w:val="auto"/>
          <w:lang w:val="es-ES" w:eastAsia="es-ES_tradnl"/>
        </w:rPr>
        <w:t xml:space="preserve">Bloque 2: </w:t>
      </w:r>
      <w:r w:rsidR="00C8514E">
        <w:rPr>
          <w:rFonts w:hAnsi="Times New Roman" w:cs="Times New Roman"/>
          <w:b/>
          <w:color w:val="auto"/>
          <w:lang w:val="es-ES" w:eastAsia="es-ES_tradnl"/>
        </w:rPr>
        <w:t>Los actores del proceso legislativo</w:t>
      </w:r>
      <w:r w:rsidRPr="00C704F8">
        <w:rPr>
          <w:rFonts w:hAnsi="Times New Roman" w:cs="Times New Roman"/>
          <w:b/>
          <w:color w:val="auto"/>
          <w:lang w:val="es-ES" w:eastAsia="es-ES_tradnl"/>
        </w:rPr>
        <w:t>.</w:t>
      </w:r>
    </w:p>
    <w:p w14:paraId="46C1B2EC" w14:textId="77777777" w:rsidR="00C8514E" w:rsidRDefault="00C8514E" w:rsidP="00C704F8">
      <w:pPr>
        <w:widowControl w:val="0"/>
        <w:ind w:left="426"/>
        <w:jc w:val="both"/>
        <w:rPr>
          <w:rFonts w:hAnsi="Times New Roman" w:cs="Times New Roman"/>
          <w:b/>
          <w:color w:val="auto"/>
          <w:lang w:val="es-ES" w:eastAsia="es-ES_tradnl"/>
        </w:rPr>
      </w:pPr>
    </w:p>
    <w:p w14:paraId="7047C10C" w14:textId="77777777" w:rsidR="00C8514E" w:rsidRPr="00C8514E" w:rsidRDefault="00C8514E" w:rsidP="00C8514E">
      <w:pPr>
        <w:pStyle w:val="Prrafodelista"/>
        <w:widowControl w:val="0"/>
        <w:numPr>
          <w:ilvl w:val="0"/>
          <w:numId w:val="32"/>
        </w:numPr>
        <w:jc w:val="both"/>
        <w:rPr>
          <w:rFonts w:hAnsi="Times New Roman" w:cs="Times New Roman"/>
          <w:b/>
          <w:bCs/>
          <w:color w:val="auto"/>
          <w:lang w:val="es-ES"/>
        </w:rPr>
      </w:pPr>
      <w:r>
        <w:rPr>
          <w:rFonts w:hAnsi="Times New Roman" w:cs="Times New Roman"/>
          <w:b/>
          <w:color w:val="auto"/>
          <w:lang w:val="es-ES" w:eastAsia="es-ES_tradnl"/>
        </w:rPr>
        <w:t xml:space="preserve">Iniciativa. Gobierno. Miembros del parlamento. Grupos parlamentarios. Iniciativa legislativa popular. Iniciativa regional o federal. </w:t>
      </w:r>
    </w:p>
    <w:p w14:paraId="6CEC8BEB" w14:textId="77777777" w:rsidR="00C8514E" w:rsidRPr="00C8514E" w:rsidRDefault="00C8514E" w:rsidP="00C8514E">
      <w:pPr>
        <w:pStyle w:val="Prrafodelista"/>
        <w:widowControl w:val="0"/>
        <w:numPr>
          <w:ilvl w:val="0"/>
          <w:numId w:val="32"/>
        </w:numPr>
        <w:jc w:val="both"/>
        <w:rPr>
          <w:rFonts w:hAnsi="Times New Roman" w:cs="Times New Roman"/>
          <w:b/>
          <w:bCs/>
          <w:color w:val="auto"/>
          <w:lang w:val="es-ES"/>
        </w:rPr>
      </w:pPr>
      <w:r>
        <w:rPr>
          <w:rFonts w:hAnsi="Times New Roman" w:cs="Times New Roman"/>
          <w:b/>
          <w:color w:val="auto"/>
          <w:lang w:val="es-ES" w:eastAsia="es-ES_tradnl"/>
        </w:rPr>
        <w:t>El papel de los órganos parlamentarios. Segundas Cámaras.</w:t>
      </w:r>
    </w:p>
    <w:p w14:paraId="48F795C5" w14:textId="585858C1" w:rsidR="00F035FA" w:rsidRPr="00C8514E" w:rsidRDefault="00C8514E" w:rsidP="00C8514E">
      <w:pPr>
        <w:pStyle w:val="Prrafodelista"/>
        <w:widowControl w:val="0"/>
        <w:numPr>
          <w:ilvl w:val="0"/>
          <w:numId w:val="32"/>
        </w:numPr>
        <w:jc w:val="both"/>
        <w:rPr>
          <w:rFonts w:hAnsi="Times New Roman" w:cs="Times New Roman"/>
          <w:b/>
          <w:bCs/>
          <w:color w:val="auto"/>
          <w:lang w:val="es-ES"/>
        </w:rPr>
      </w:pPr>
      <w:r>
        <w:rPr>
          <w:rFonts w:hAnsi="Times New Roman" w:cs="Times New Roman"/>
          <w:b/>
          <w:color w:val="auto"/>
          <w:lang w:val="es-ES" w:eastAsia="es-ES_tradnl"/>
        </w:rPr>
        <w:t xml:space="preserve">Lobby y abogacía. La sociedad civil en el proceso legislativo. </w:t>
      </w:r>
      <w:r w:rsidR="00F035FA" w:rsidRPr="00C8514E">
        <w:rPr>
          <w:rFonts w:hAnsi="Times New Roman" w:cs="Times New Roman"/>
          <w:b/>
          <w:color w:val="auto"/>
          <w:lang w:val="es-ES" w:eastAsia="es-ES_tradnl"/>
        </w:rPr>
        <w:t xml:space="preserve"> </w:t>
      </w:r>
    </w:p>
    <w:p w14:paraId="7207CBFB" w14:textId="77777777" w:rsidR="0084183D" w:rsidRPr="00C704F8" w:rsidRDefault="0084183D" w:rsidP="00C704F8">
      <w:pPr>
        <w:ind w:left="426"/>
        <w:jc w:val="both"/>
        <w:rPr>
          <w:rFonts w:hAnsi="Times New Roman" w:cs="Times New Roman"/>
          <w:b/>
          <w:color w:val="808080"/>
          <w:u w:color="808080"/>
          <w:lang w:val="en-US"/>
        </w:rPr>
      </w:pPr>
    </w:p>
    <w:p w14:paraId="2F226A07" w14:textId="5114182C" w:rsidR="008B7DBA" w:rsidRPr="00C704F8" w:rsidRDefault="008B7DBA" w:rsidP="00C704F8">
      <w:pPr>
        <w:ind w:left="426"/>
        <w:jc w:val="both"/>
        <w:rPr>
          <w:b/>
        </w:rPr>
      </w:pPr>
      <w:r w:rsidRPr="00C704F8">
        <w:rPr>
          <w:b/>
        </w:rPr>
        <w:t xml:space="preserve">Bloque 3: </w:t>
      </w:r>
      <w:r w:rsidR="00C8514E">
        <w:rPr>
          <w:b/>
        </w:rPr>
        <w:t>Legislaci</w:t>
      </w:r>
      <w:r w:rsidR="00C8514E">
        <w:rPr>
          <w:b/>
        </w:rPr>
        <w:t>ó</w:t>
      </w:r>
      <w:r w:rsidR="00C8514E">
        <w:rPr>
          <w:b/>
        </w:rPr>
        <w:t>n delegada. Nuevas leyes. Control del proceso legislativo</w:t>
      </w:r>
      <w:r w:rsidRPr="00C704F8">
        <w:rPr>
          <w:b/>
        </w:rPr>
        <w:t>.</w:t>
      </w:r>
    </w:p>
    <w:p w14:paraId="7586ECB2" w14:textId="2ABA2D32" w:rsidR="008B7DBA" w:rsidRPr="00C704F8" w:rsidRDefault="008B7DBA" w:rsidP="00C704F8">
      <w:pPr>
        <w:ind w:left="426"/>
        <w:jc w:val="both"/>
        <w:rPr>
          <w:b/>
        </w:rPr>
      </w:pPr>
    </w:p>
    <w:p w14:paraId="008F373E" w14:textId="33CDBA6D" w:rsidR="008B7DBA" w:rsidRDefault="008B7DBA" w:rsidP="00E642FF">
      <w:pPr>
        <w:jc w:val="both"/>
      </w:pPr>
    </w:p>
    <w:p w14:paraId="7675C614" w14:textId="77777777" w:rsidR="00C8514E" w:rsidRDefault="00C8514E" w:rsidP="00E642FF">
      <w:pPr>
        <w:jc w:val="both"/>
      </w:pPr>
    </w:p>
    <w:p w14:paraId="312EE019" w14:textId="77777777" w:rsidR="00F035FA" w:rsidRPr="00B723F9" w:rsidRDefault="00F035FA" w:rsidP="00F035FA">
      <w:pPr>
        <w:jc w:val="both"/>
        <w:rPr>
          <w:rFonts w:hAnsi="Times New Roman" w:cs="Times New Roman"/>
          <w:b/>
          <w:color w:val="auto"/>
          <w:u w:color="808080"/>
          <w:lang w:val="es-ES"/>
        </w:rPr>
      </w:pPr>
      <w:r w:rsidRPr="00B723F9">
        <w:rPr>
          <w:rFonts w:hAnsi="Times New Roman" w:cs="Times New Roman"/>
          <w:b/>
          <w:color w:val="auto"/>
          <w:u w:color="808080"/>
          <w:lang w:val="es-ES"/>
        </w:rPr>
        <w:lastRenderedPageBreak/>
        <w:t>Actividades formativas</w:t>
      </w:r>
    </w:p>
    <w:p w14:paraId="3CA54D8F" w14:textId="71D1328A"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 </w:t>
      </w:r>
    </w:p>
    <w:p w14:paraId="2C9D3480"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1) Actividades presenciales.</w:t>
      </w:r>
    </w:p>
    <w:p w14:paraId="25F3EC44" w14:textId="77777777" w:rsidR="00F035FA" w:rsidRPr="00B723F9" w:rsidRDefault="00F035FA" w:rsidP="00F035FA">
      <w:pPr>
        <w:jc w:val="both"/>
        <w:rPr>
          <w:rFonts w:hAnsi="Times New Roman" w:cs="Times New Roman"/>
          <w:color w:val="auto"/>
          <w:u w:color="808080"/>
          <w:lang w:val="es-ES"/>
        </w:rPr>
      </w:pPr>
    </w:p>
    <w:p w14:paraId="19BBB769" w14:textId="331AE9A1"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Las actividades presenciales consisten en un pequeño número de clases magistrales y clases prácticas, que se concentrarán en los meses de </w:t>
      </w:r>
      <w:r w:rsidR="00B723F9">
        <w:rPr>
          <w:rFonts w:hAnsi="Times New Roman" w:cs="Times New Roman"/>
          <w:color w:val="auto"/>
          <w:u w:color="808080"/>
          <w:lang w:val="es-ES"/>
        </w:rPr>
        <w:t>enero</w:t>
      </w:r>
      <w:r w:rsidRPr="00B723F9">
        <w:rPr>
          <w:rFonts w:hAnsi="Times New Roman" w:cs="Times New Roman"/>
          <w:color w:val="auto"/>
          <w:u w:color="808080"/>
          <w:lang w:val="es-ES"/>
        </w:rPr>
        <w:t xml:space="preserve"> a </w:t>
      </w:r>
      <w:r w:rsidR="00B723F9">
        <w:rPr>
          <w:rFonts w:hAnsi="Times New Roman" w:cs="Times New Roman"/>
          <w:color w:val="auto"/>
          <w:u w:color="808080"/>
          <w:lang w:val="es-ES"/>
        </w:rPr>
        <w:t>marzo</w:t>
      </w:r>
      <w:r w:rsidRPr="00B723F9">
        <w:rPr>
          <w:rFonts w:hAnsi="Times New Roman" w:cs="Times New Roman"/>
          <w:color w:val="auto"/>
          <w:u w:color="808080"/>
          <w:lang w:val="es-ES"/>
        </w:rPr>
        <w:t xml:space="preserve">. Por este motivo las clases presenciales se complementarán con un programa de lecturas, que contribuirá a que el alumno tenga una visión general de la asignatura.  </w:t>
      </w:r>
    </w:p>
    <w:p w14:paraId="5177EE4B" w14:textId="77777777" w:rsidR="00F035FA" w:rsidRPr="00B723F9" w:rsidRDefault="00F035FA" w:rsidP="00F035FA">
      <w:pPr>
        <w:jc w:val="both"/>
        <w:rPr>
          <w:rFonts w:hAnsi="Times New Roman" w:cs="Times New Roman"/>
          <w:color w:val="auto"/>
          <w:u w:color="808080"/>
          <w:lang w:val="es-ES"/>
        </w:rPr>
      </w:pPr>
    </w:p>
    <w:p w14:paraId="00FD811A" w14:textId="106D28BE"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En las clases magistrales, y prácticas, se presentarán en el aula los conceptos y problemas fundamentales relacionados con el programa.</w:t>
      </w:r>
    </w:p>
    <w:p w14:paraId="184E6B5C" w14:textId="77777777" w:rsidR="00F035FA" w:rsidRPr="00B723F9" w:rsidRDefault="00F035FA" w:rsidP="00F035FA">
      <w:pPr>
        <w:jc w:val="both"/>
        <w:rPr>
          <w:rFonts w:hAnsi="Times New Roman" w:cs="Times New Roman"/>
          <w:color w:val="auto"/>
          <w:u w:color="808080"/>
          <w:lang w:val="es-ES"/>
        </w:rPr>
      </w:pPr>
    </w:p>
    <w:p w14:paraId="32C0D54E"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En las clases se abordarán también problemas prácticos. Se analizará una selección de temas concretos que son objeto de debate. Se estudiarán sentencias, y se utilizarán los métodos de discusión de casos, y resolución de problemas.</w:t>
      </w:r>
    </w:p>
    <w:p w14:paraId="2AC3E269" w14:textId="77777777" w:rsidR="00F035FA" w:rsidRPr="00B723F9" w:rsidRDefault="00F035FA" w:rsidP="00F035FA">
      <w:pPr>
        <w:jc w:val="both"/>
        <w:rPr>
          <w:rFonts w:hAnsi="Times New Roman" w:cs="Times New Roman"/>
          <w:color w:val="auto"/>
          <w:u w:color="808080"/>
          <w:lang w:val="es-ES"/>
        </w:rPr>
      </w:pPr>
    </w:p>
    <w:p w14:paraId="40352776" w14:textId="51E97640"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Las actividades presenciales se completarán con un programa de conferencias, seminarios, jornadas, visitas a instituciones, organizado por el Instituto de Derecho Parlamentario.</w:t>
      </w:r>
    </w:p>
    <w:p w14:paraId="5237A34C" w14:textId="77777777" w:rsidR="00F035FA" w:rsidRPr="00B723F9" w:rsidRDefault="00F035FA" w:rsidP="00F035FA">
      <w:pPr>
        <w:jc w:val="both"/>
        <w:rPr>
          <w:rFonts w:hAnsi="Times New Roman" w:cs="Times New Roman"/>
          <w:color w:val="auto"/>
          <w:u w:color="808080"/>
          <w:lang w:val="es-ES"/>
        </w:rPr>
      </w:pPr>
    </w:p>
    <w:p w14:paraId="3B8074C0"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 </w:t>
      </w:r>
    </w:p>
    <w:p w14:paraId="3D8F89BB"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2) Actividades no presenciales.</w:t>
      </w:r>
    </w:p>
    <w:p w14:paraId="46A39AA8" w14:textId="77777777" w:rsidR="00F035FA" w:rsidRPr="00B723F9" w:rsidRDefault="00F035FA" w:rsidP="00F035FA">
      <w:pPr>
        <w:jc w:val="both"/>
        <w:rPr>
          <w:rFonts w:hAnsi="Times New Roman" w:cs="Times New Roman"/>
          <w:color w:val="auto"/>
          <w:u w:color="808080"/>
          <w:lang w:val="es-ES"/>
        </w:rPr>
      </w:pPr>
    </w:p>
    <w:p w14:paraId="3B4350E3" w14:textId="4794C51F" w:rsidR="0084183D"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Los alumnos se comprometen a preparar las clases presenciales a través del programa de lecturas obligatorias para las clases magistrales, y de una selección de </w:t>
      </w:r>
      <w:r w:rsidR="00B723F9">
        <w:rPr>
          <w:rFonts w:hAnsi="Times New Roman" w:cs="Times New Roman"/>
          <w:color w:val="auto"/>
          <w:u w:color="808080"/>
          <w:lang w:val="es-ES"/>
        </w:rPr>
        <w:t>lecturas</w:t>
      </w:r>
      <w:r w:rsidRPr="00B723F9">
        <w:rPr>
          <w:rFonts w:hAnsi="Times New Roman" w:cs="Times New Roman"/>
          <w:color w:val="auto"/>
          <w:u w:color="808080"/>
          <w:lang w:val="es-ES"/>
        </w:rPr>
        <w:t xml:space="preserve"> para las clases prácticas.</w:t>
      </w:r>
    </w:p>
    <w:p w14:paraId="315B017E" w14:textId="66785B40" w:rsidR="00B723F9" w:rsidRDefault="00B723F9" w:rsidP="00F035FA">
      <w:pPr>
        <w:jc w:val="both"/>
        <w:rPr>
          <w:rFonts w:hAnsi="Times New Roman" w:cs="Times New Roman"/>
          <w:color w:val="auto"/>
          <w:u w:color="808080"/>
          <w:lang w:val="es-ES"/>
        </w:rPr>
      </w:pPr>
    </w:p>
    <w:p w14:paraId="32518230" w14:textId="57292E4D" w:rsidR="00B723F9" w:rsidRPr="00B723F9" w:rsidRDefault="00B723F9" w:rsidP="00F035FA">
      <w:pPr>
        <w:jc w:val="both"/>
        <w:rPr>
          <w:rFonts w:hAnsi="Times New Roman" w:cs="Times New Roman"/>
          <w:b/>
          <w:color w:val="auto"/>
          <w:u w:color="808080"/>
          <w:lang w:val="es-ES"/>
        </w:rPr>
      </w:pPr>
      <w:r w:rsidRPr="00B723F9">
        <w:rPr>
          <w:rFonts w:hAnsi="Times New Roman" w:cs="Times New Roman"/>
          <w:b/>
          <w:color w:val="auto"/>
          <w:u w:color="808080"/>
          <w:lang w:val="es-ES"/>
        </w:rPr>
        <w:t>Evaluación</w:t>
      </w:r>
    </w:p>
    <w:p w14:paraId="2082DBF3" w14:textId="77777777" w:rsidR="0084183D" w:rsidRPr="00B723F9" w:rsidRDefault="0084183D" w:rsidP="00E642FF">
      <w:pPr>
        <w:jc w:val="both"/>
        <w:rPr>
          <w:rFonts w:hAnsi="Times New Roman" w:cs="Times New Roman"/>
          <w:color w:val="808080"/>
          <w:u w:color="808080"/>
          <w:lang w:val="es-ES"/>
        </w:rPr>
      </w:pPr>
    </w:p>
    <w:p w14:paraId="277BB2F1" w14:textId="77777777" w:rsidR="00B723F9" w:rsidRPr="00B723F9" w:rsidRDefault="00B723F9" w:rsidP="00B723F9">
      <w:pPr>
        <w:widowControl w:val="0"/>
        <w:jc w:val="both"/>
        <w:rPr>
          <w:rFonts w:hAnsi="Times New Roman" w:cs="Times New Roman"/>
          <w:bCs/>
          <w:lang w:val="es-ES"/>
        </w:rPr>
      </w:pPr>
      <w:r w:rsidRPr="00B723F9">
        <w:rPr>
          <w:rFonts w:hAnsi="Times New Roman" w:cs="Times New Roman"/>
          <w:bCs/>
          <w:lang w:val="es-ES"/>
        </w:rPr>
        <w:t>La asistencia a las clases teóricas, prácticas y seminarios es, en principio, un presupuesto para la evaluación positiva.</w:t>
      </w:r>
    </w:p>
    <w:p w14:paraId="4F8C9ED7" w14:textId="77777777" w:rsidR="00B723F9" w:rsidRPr="00B723F9" w:rsidRDefault="00B723F9" w:rsidP="00B723F9">
      <w:pPr>
        <w:widowControl w:val="0"/>
        <w:jc w:val="both"/>
        <w:rPr>
          <w:rFonts w:hAnsi="Times New Roman" w:cs="Times New Roman"/>
          <w:bCs/>
          <w:lang w:val="es-ES"/>
        </w:rPr>
      </w:pPr>
    </w:p>
    <w:p w14:paraId="60B68F65" w14:textId="77777777" w:rsidR="00B723F9" w:rsidRPr="00B723F9" w:rsidRDefault="00B723F9" w:rsidP="00B723F9">
      <w:pPr>
        <w:widowControl w:val="0"/>
        <w:jc w:val="both"/>
        <w:rPr>
          <w:rFonts w:hAnsi="Times New Roman" w:cs="Times New Roman"/>
          <w:bCs/>
          <w:lang w:val="es-ES"/>
        </w:rPr>
      </w:pPr>
      <w:r w:rsidRPr="00B723F9">
        <w:rPr>
          <w:rFonts w:hAnsi="Times New Roman" w:cs="Times New Roman"/>
          <w:bCs/>
          <w:lang w:val="es-ES"/>
        </w:rPr>
        <w:t>Se valorará la participación activa, y solvente, en las clases teóricas, y prácticas, que acredite simultáneamente el interés y el trabajo del alumno.</w:t>
      </w:r>
    </w:p>
    <w:p w14:paraId="56A8081B" w14:textId="77777777" w:rsidR="00B723F9" w:rsidRPr="00B723F9" w:rsidRDefault="00B723F9" w:rsidP="00B723F9">
      <w:pPr>
        <w:widowControl w:val="0"/>
        <w:jc w:val="both"/>
        <w:rPr>
          <w:rFonts w:hAnsi="Times New Roman" w:cs="Times New Roman"/>
          <w:bCs/>
          <w:lang w:val="es-ES"/>
        </w:rPr>
      </w:pPr>
    </w:p>
    <w:p w14:paraId="074BDBAA" w14:textId="3AA48168" w:rsidR="00B723F9" w:rsidRPr="00B723F9" w:rsidRDefault="00B723F9" w:rsidP="00B723F9">
      <w:pPr>
        <w:widowControl w:val="0"/>
        <w:jc w:val="both"/>
        <w:rPr>
          <w:rFonts w:hAnsi="Times New Roman" w:cs="Times New Roman"/>
          <w:bCs/>
          <w:lang w:val="es-ES"/>
        </w:rPr>
      </w:pPr>
      <w:r w:rsidRPr="00B723F9">
        <w:rPr>
          <w:rFonts w:hAnsi="Times New Roman" w:cs="Times New Roman"/>
          <w:bCs/>
          <w:lang w:val="es-ES"/>
        </w:rPr>
        <w:t>Dicha participación ayuda</w:t>
      </w:r>
      <w:r>
        <w:rPr>
          <w:rFonts w:hAnsi="Times New Roman" w:cs="Times New Roman"/>
          <w:bCs/>
          <w:lang w:val="es-ES"/>
        </w:rPr>
        <w:t xml:space="preserve">rá a ponderar la nota final de </w:t>
      </w:r>
      <w:r w:rsidRPr="00B723F9">
        <w:rPr>
          <w:rFonts w:hAnsi="Times New Roman" w:cs="Times New Roman"/>
          <w:bCs/>
          <w:lang w:val="es-ES"/>
        </w:rPr>
        <w:t>l</w:t>
      </w:r>
      <w:r>
        <w:rPr>
          <w:rFonts w:hAnsi="Times New Roman" w:cs="Times New Roman"/>
          <w:bCs/>
          <w:lang w:val="es-ES"/>
        </w:rPr>
        <w:t>a</w:t>
      </w:r>
      <w:r w:rsidRPr="00B723F9">
        <w:rPr>
          <w:rFonts w:hAnsi="Times New Roman" w:cs="Times New Roman"/>
          <w:bCs/>
          <w:lang w:val="es-ES"/>
        </w:rPr>
        <w:t xml:space="preserve"> asignatura.</w:t>
      </w:r>
    </w:p>
    <w:p w14:paraId="0436B2CC" w14:textId="77777777" w:rsidR="00B723F9" w:rsidRPr="00B723F9" w:rsidRDefault="00B723F9" w:rsidP="00B723F9">
      <w:pPr>
        <w:widowControl w:val="0"/>
        <w:jc w:val="both"/>
        <w:rPr>
          <w:rFonts w:hAnsi="Times New Roman" w:cs="Times New Roman"/>
          <w:bCs/>
          <w:lang w:val="es-ES"/>
        </w:rPr>
      </w:pPr>
    </w:p>
    <w:p w14:paraId="0FA5A9F2" w14:textId="61BED0B5" w:rsidR="008B7DBA" w:rsidRPr="00B723F9" w:rsidRDefault="00B723F9" w:rsidP="008B7DBA">
      <w:pPr>
        <w:widowControl w:val="0"/>
        <w:jc w:val="both"/>
        <w:rPr>
          <w:rFonts w:hAnsi="Times New Roman" w:cs="Times New Roman"/>
          <w:bCs/>
          <w:lang w:val="es-ES"/>
        </w:rPr>
      </w:pPr>
      <w:r w:rsidRPr="00B723F9">
        <w:rPr>
          <w:rFonts w:hAnsi="Times New Roman" w:cs="Times New Roman"/>
          <w:bCs/>
          <w:lang w:val="es-ES"/>
        </w:rPr>
        <w:t>La parte más importante de la calificación final se derivará de la elaboración de un “trabajo de asignatura”, que consistirá en una reflexión crítica, sobre algunos de los temas que se han abordado en ella, con una extensión de entre veinte y treinta folios, a espacio y med</w:t>
      </w:r>
      <w:r w:rsidR="008B7DBA">
        <w:rPr>
          <w:rFonts w:hAnsi="Times New Roman" w:cs="Times New Roman"/>
          <w:bCs/>
          <w:lang w:val="es-ES"/>
        </w:rPr>
        <w:t>io, en letra times new roman 12.</w:t>
      </w:r>
    </w:p>
    <w:p w14:paraId="63E285C2" w14:textId="77777777" w:rsidR="00B723F9" w:rsidRPr="00B723F9" w:rsidRDefault="00B723F9" w:rsidP="00B723F9">
      <w:pPr>
        <w:widowControl w:val="0"/>
        <w:jc w:val="both"/>
        <w:rPr>
          <w:rFonts w:hAnsi="Times New Roman" w:cs="Times New Roman"/>
          <w:bCs/>
          <w:lang w:val="es-ES"/>
        </w:rPr>
      </w:pPr>
    </w:p>
    <w:p w14:paraId="7DC2D4A7" w14:textId="456AEA52" w:rsidR="003561C2" w:rsidRPr="00B723F9" w:rsidRDefault="00B723F9" w:rsidP="00B723F9">
      <w:pPr>
        <w:widowControl w:val="0"/>
        <w:jc w:val="both"/>
        <w:rPr>
          <w:rFonts w:hAnsi="Times New Roman" w:cs="Times New Roman"/>
          <w:bCs/>
          <w:lang w:val="es-ES"/>
        </w:rPr>
      </w:pPr>
      <w:r w:rsidRPr="00B723F9">
        <w:rPr>
          <w:rFonts w:hAnsi="Times New Roman" w:cs="Times New Roman"/>
          <w:bCs/>
          <w:lang w:val="es-ES"/>
        </w:rPr>
        <w:t xml:space="preserve">Antes de elegir el tema a tratar en el “trabajo de asignatura”, los alumnos deberán entrevistarse con el </w:t>
      </w:r>
      <w:r>
        <w:rPr>
          <w:rFonts w:hAnsi="Times New Roman" w:cs="Times New Roman"/>
          <w:bCs/>
          <w:lang w:val="es-ES"/>
        </w:rPr>
        <w:t>coordinador</w:t>
      </w:r>
      <w:r w:rsidRPr="00B723F9">
        <w:rPr>
          <w:rFonts w:hAnsi="Times New Roman" w:cs="Times New Roman"/>
          <w:bCs/>
          <w:lang w:val="es-ES"/>
        </w:rPr>
        <w:t>, para ser orientados respecto a los posibles contenidos, la bibliografía pertinente, etc.</w:t>
      </w:r>
    </w:p>
    <w:p w14:paraId="191E1BF3" w14:textId="77777777" w:rsidR="00F035FA" w:rsidRDefault="00F035FA" w:rsidP="00F035FA">
      <w:pPr>
        <w:jc w:val="both"/>
        <w:rPr>
          <w:rFonts w:hAnsi="Times New Roman" w:cs="Times New Roman"/>
          <w:color w:val="808080"/>
          <w:u w:color="808080"/>
          <w:lang w:val="en-US"/>
        </w:rPr>
      </w:pPr>
    </w:p>
    <w:p w14:paraId="67B6D130" w14:textId="79062EBE" w:rsidR="003561C2" w:rsidRPr="00F035FA" w:rsidRDefault="00F035FA" w:rsidP="00F035FA">
      <w:pPr>
        <w:spacing w:after="240"/>
        <w:jc w:val="both"/>
        <w:rPr>
          <w:rFonts w:hAnsi="Times New Roman" w:cs="Times New Roman"/>
          <w:b/>
          <w:lang w:val="es-ES_tradnl"/>
        </w:rPr>
      </w:pPr>
      <w:r w:rsidRPr="00F035FA">
        <w:rPr>
          <w:rFonts w:hAnsi="Times New Roman" w:cs="Times New Roman"/>
          <w:b/>
          <w:lang w:val="es-ES_tradnl"/>
        </w:rPr>
        <w:t>Bibliografía básica</w:t>
      </w:r>
    </w:p>
    <w:p w14:paraId="36130869" w14:textId="77777777" w:rsidR="00C8514E" w:rsidRDefault="00C8514E" w:rsidP="00C8514E">
      <w:pPr>
        <w:pStyle w:val="Prrafodelista"/>
        <w:widowControl w:val="0"/>
        <w:numPr>
          <w:ilvl w:val="0"/>
          <w:numId w:val="33"/>
        </w:numPr>
        <w:ind w:left="993"/>
        <w:jc w:val="both"/>
      </w:pPr>
      <w:r>
        <w:t xml:space="preserve">Select Committe on Modernisation of the House of Commons. First report of session 2005-2006. See Conclusions and recommendations, pp. 45-49 http:// www.publications.parliament.uk/pa/cm200506/cmselect/cmmodern/1097/1097.pdf </w:t>
      </w:r>
    </w:p>
    <w:p w14:paraId="76E62965" w14:textId="77777777" w:rsidR="00C8514E" w:rsidRDefault="00C8514E" w:rsidP="00C8514E">
      <w:pPr>
        <w:pStyle w:val="Prrafodelista"/>
        <w:widowControl w:val="0"/>
        <w:numPr>
          <w:ilvl w:val="0"/>
          <w:numId w:val="33"/>
        </w:numPr>
        <w:ind w:left="993"/>
        <w:jc w:val="both"/>
      </w:pPr>
      <w:r>
        <w:t xml:space="preserve">Law in the making. A Hansard society discussion paper. A. Brazier, S. Kalitowsky, G. Rosenblatt http://www.hansardsociety.org.uk/wp-content/uploads/2012/10/Law-in-theMaking-A-discussion-paper-2007.pdf </w:t>
      </w:r>
    </w:p>
    <w:p w14:paraId="11874144" w14:textId="77777777" w:rsidR="00C8514E" w:rsidRDefault="00C8514E" w:rsidP="00C8514E">
      <w:pPr>
        <w:pStyle w:val="Prrafodelista"/>
        <w:widowControl w:val="0"/>
        <w:numPr>
          <w:ilvl w:val="0"/>
          <w:numId w:val="33"/>
        </w:numPr>
        <w:ind w:left="993"/>
        <w:jc w:val="both"/>
      </w:pPr>
      <w:r>
        <w:lastRenderedPageBreak/>
        <w:t xml:space="preserve">Lobbyists, Governments and Public Trust, Volume 3. Implementing the OECD Principles for Transparency and Integrity in Lobbying, OCDE, Library, Chapters 1-6. 2014 http://www.keepeek.com/Digital-Asset-Management/oecd/governance/lobbyistsgovernments-and-public-trust-volume-3_9789264214224-en#page1 </w:t>
      </w:r>
    </w:p>
    <w:p w14:paraId="29454AC1" w14:textId="57C09A88" w:rsidR="008B7DBA" w:rsidRDefault="00C8514E" w:rsidP="00C8514E">
      <w:pPr>
        <w:pStyle w:val="Prrafodelista"/>
        <w:widowControl w:val="0"/>
        <w:numPr>
          <w:ilvl w:val="0"/>
          <w:numId w:val="33"/>
        </w:numPr>
        <w:ind w:left="993"/>
        <w:jc w:val="both"/>
      </w:pPr>
      <w:r>
        <w:t xml:space="preserve">D. Greenberg, </w:t>
      </w:r>
      <w:r>
        <w:t>“</w:t>
      </w:r>
      <w:r>
        <w:t>Dangerous trends in Modern Legislation</w:t>
      </w:r>
      <w:r>
        <w:t>”</w:t>
      </w:r>
      <w:r>
        <w:t>, Public Law, 1-2015, pp. 96-110.</w:t>
      </w:r>
    </w:p>
    <w:p w14:paraId="4B27FBF2" w14:textId="77777777" w:rsidR="00C8514E" w:rsidRDefault="00C8514E" w:rsidP="008B7DBA">
      <w:pPr>
        <w:jc w:val="both"/>
        <w:rPr>
          <w:rFonts w:hAnsi="Times New Roman" w:cs="Times New Roman"/>
          <w:b/>
          <w:bCs/>
          <w:lang w:val="es-ES"/>
        </w:rPr>
      </w:pPr>
    </w:p>
    <w:p w14:paraId="7A9AEB69" w14:textId="6802B6B4" w:rsidR="008B7DBA" w:rsidRPr="00F035FA" w:rsidRDefault="008B7DBA" w:rsidP="008B7DBA">
      <w:pPr>
        <w:jc w:val="both"/>
        <w:rPr>
          <w:rFonts w:hAnsi="Times New Roman" w:cs="Times New Roman"/>
          <w:b/>
          <w:bCs/>
          <w:lang w:val="es-ES"/>
        </w:rPr>
      </w:pPr>
      <w:r w:rsidRPr="00F035FA">
        <w:rPr>
          <w:rFonts w:hAnsi="Times New Roman" w:cs="Times New Roman"/>
          <w:b/>
          <w:bCs/>
          <w:lang w:val="es-ES"/>
        </w:rPr>
        <w:t>Bibliografía complementaria</w:t>
      </w:r>
    </w:p>
    <w:p w14:paraId="39AB8AB7" w14:textId="4532FD4C" w:rsidR="008B7DBA" w:rsidRDefault="008B7DBA" w:rsidP="008B7DBA">
      <w:pPr>
        <w:widowControl w:val="0"/>
        <w:ind w:left="720"/>
        <w:jc w:val="both"/>
        <w:rPr>
          <w:rFonts w:hAnsi="Times New Roman" w:cs="Times New Roman"/>
          <w:b/>
          <w:lang w:val="es-ES"/>
        </w:rPr>
      </w:pPr>
    </w:p>
    <w:p w14:paraId="2B46FFF7" w14:textId="7AE273B4" w:rsidR="00C8514E" w:rsidRDefault="00C8514E" w:rsidP="008B7DBA">
      <w:pPr>
        <w:widowControl w:val="0"/>
        <w:ind w:left="720"/>
        <w:jc w:val="both"/>
      </w:pPr>
      <w:r>
        <w:rPr>
          <w:rFonts w:hAnsi="Times New Roman" w:cs="Times New Roman"/>
          <w:b/>
          <w:bCs/>
          <w:lang w:val="es-ES"/>
        </w:rPr>
        <w:t>Proceso legislativo en un mundo cambiante</w:t>
      </w:r>
      <w:r w:rsidRPr="00C704F8">
        <w:rPr>
          <w:rFonts w:hAnsi="Times New Roman" w:cs="Times New Roman"/>
          <w:b/>
          <w:bCs/>
          <w:lang w:val="es-ES"/>
        </w:rPr>
        <w:t>.</w:t>
      </w:r>
      <w:r>
        <w:rPr>
          <w:rFonts w:hAnsi="Times New Roman" w:cs="Times New Roman"/>
          <w:b/>
          <w:bCs/>
          <w:lang w:val="es-ES"/>
        </w:rPr>
        <w:t xml:space="preserve"> La función legislativa del Parlamento. Retos a afrontar por la reforma del proceso legislativo</w:t>
      </w:r>
      <w:r>
        <w:t xml:space="preserve">. </w:t>
      </w:r>
    </w:p>
    <w:p w14:paraId="58D54774" w14:textId="77777777" w:rsidR="00C8514E" w:rsidRDefault="00C8514E" w:rsidP="008B7DBA">
      <w:pPr>
        <w:widowControl w:val="0"/>
        <w:ind w:left="720"/>
        <w:jc w:val="both"/>
      </w:pPr>
    </w:p>
    <w:p w14:paraId="520D1000" w14:textId="77777777" w:rsidR="00C8514E" w:rsidRDefault="00C8514E" w:rsidP="00C8514E">
      <w:pPr>
        <w:pStyle w:val="Prrafodelista"/>
        <w:widowControl w:val="0"/>
        <w:numPr>
          <w:ilvl w:val="0"/>
          <w:numId w:val="34"/>
        </w:numPr>
        <w:jc w:val="both"/>
      </w:pPr>
      <w:r>
        <w:t>-P.Garc</w:t>
      </w:r>
      <w:r>
        <w:t>í</w:t>
      </w:r>
      <w:r>
        <w:t>a-Escudero M</w:t>
      </w:r>
      <w:r>
        <w:t>á</w:t>
      </w:r>
      <w:r>
        <w:t xml:space="preserve">rquez, </w:t>
      </w:r>
      <w:r>
        <w:t>“</w:t>
      </w:r>
      <w:r>
        <w:t>Regeneraci</w:t>
      </w:r>
      <w:r>
        <w:t>ó</w:t>
      </w:r>
      <w:r>
        <w:t>n del Parlamento, transparencia y participaci</w:t>
      </w:r>
      <w:r>
        <w:t>ó</w:t>
      </w:r>
      <w:r>
        <w:t>n ciudadana</w:t>
      </w:r>
      <w:r>
        <w:t>”</w:t>
      </w:r>
      <w:r>
        <w:t>, Teor</w:t>
      </w:r>
      <w:r>
        <w:t>í</w:t>
      </w:r>
      <w:r>
        <w:t>a y Realidad Constitucional, n</w:t>
      </w:r>
      <w:r>
        <w:t>º</w:t>
      </w:r>
      <w:r>
        <w:t xml:space="preserve"> 36, 2015, p</w:t>
      </w:r>
      <w:r>
        <w:t>á</w:t>
      </w:r>
      <w:r>
        <w:t xml:space="preserve">gs. 171-216. http://e-spacio.uned.es/ fez/eserv/bibliuned:TeoriayRealidadConstitucional-2015-36-5025/ Garcia_Escudero_Marquez.pdf </w:t>
      </w:r>
    </w:p>
    <w:p w14:paraId="65729C08" w14:textId="77777777" w:rsidR="00C8514E" w:rsidRDefault="00C8514E" w:rsidP="00C8514E">
      <w:pPr>
        <w:pStyle w:val="Prrafodelista"/>
        <w:widowControl w:val="0"/>
        <w:numPr>
          <w:ilvl w:val="0"/>
          <w:numId w:val="34"/>
        </w:numPr>
        <w:jc w:val="both"/>
      </w:pPr>
      <w:r>
        <w:t>-P. Garc</w:t>
      </w:r>
      <w:r>
        <w:t>í</w:t>
      </w:r>
      <w:r>
        <w:t>a-Escudero M</w:t>
      </w:r>
      <w:r>
        <w:t>á</w:t>
      </w:r>
      <w:r>
        <w:t xml:space="preserve">rquez, </w:t>
      </w:r>
      <w:r>
        <w:t>“</w:t>
      </w:r>
      <w:r>
        <w:t>El procedimiento legislativo en las Cortes Generales: notas y bases para una reforma</w:t>
      </w:r>
      <w:r>
        <w:t>”</w:t>
      </w:r>
      <w:r>
        <w:t xml:space="preserve"> Revista Espa</w:t>
      </w:r>
      <w:r>
        <w:t>ñ</w:t>
      </w:r>
      <w:r>
        <w:t>ola de Derecho Constitucional, n</w:t>
      </w:r>
      <w:r>
        <w:t>º</w:t>
      </w:r>
      <w:r>
        <w:t xml:space="preserve"> 74, mayo-agosto 2005, p</w:t>
      </w:r>
      <w:r>
        <w:t>á</w:t>
      </w:r>
      <w:r>
        <w:t xml:space="preserve">gs. 213-259. http://www.cepc.gob.es/publicaciones/revistas/ revistaselectronicas?IDR=6&amp;IDN=596&amp;IDA=26103 </w:t>
      </w:r>
    </w:p>
    <w:p w14:paraId="4404B236" w14:textId="77777777" w:rsidR="00C8514E" w:rsidRDefault="00C8514E" w:rsidP="00C8514E">
      <w:pPr>
        <w:pStyle w:val="Prrafodelista"/>
        <w:widowControl w:val="0"/>
        <w:numPr>
          <w:ilvl w:val="0"/>
          <w:numId w:val="34"/>
        </w:numPr>
        <w:jc w:val="both"/>
      </w:pPr>
      <w:r>
        <w:t>-P. Garc</w:t>
      </w:r>
      <w:r>
        <w:t>í</w:t>
      </w:r>
      <w:r>
        <w:t>a-Escudero M</w:t>
      </w:r>
      <w:r>
        <w:t>á</w:t>
      </w:r>
      <w:r>
        <w:t xml:space="preserve">rquez, </w:t>
      </w:r>
      <w:r>
        <w:t>“</w:t>
      </w:r>
      <w:r>
        <w:t xml:space="preserve">Parlamento y futuro: los retos de la i n s t i t u c i </w:t>
      </w:r>
      <w:r>
        <w:t>ó</w:t>
      </w:r>
      <w:r>
        <w:t xml:space="preserve"> n p a r l a m e n t a r i a </w:t>
      </w:r>
      <w:r>
        <w:t>”</w:t>
      </w:r>
      <w:r>
        <w:t xml:space="preserve"> , Cuadernos de Derecho P</w:t>
      </w:r>
      <w:r>
        <w:t>ú</w:t>
      </w:r>
      <w:r>
        <w:t>blico, n</w:t>
      </w:r>
      <w:r>
        <w:t>ú</w:t>
      </w:r>
      <w:r>
        <w:t>m. 18, enero-abril 2003, p</w:t>
      </w:r>
      <w:r>
        <w:t>á</w:t>
      </w:r>
      <w:r>
        <w:t xml:space="preserve">gs. 191-205. http://revistasonline.inap.es/index.php? journal=CDP&amp;page=article&amp;op=view&amp;path%5B %5D=682&amp;path%5B%5D=737 </w:t>
      </w:r>
    </w:p>
    <w:p w14:paraId="51475A27" w14:textId="77777777" w:rsidR="00C8514E" w:rsidRDefault="00C8514E" w:rsidP="00C8514E">
      <w:pPr>
        <w:pStyle w:val="Prrafodelista"/>
        <w:widowControl w:val="0"/>
        <w:numPr>
          <w:ilvl w:val="0"/>
          <w:numId w:val="34"/>
        </w:numPr>
        <w:jc w:val="both"/>
      </w:pPr>
      <w:r>
        <w:t xml:space="preserve">-Select Committe on Modernisation of the House of Commons.First report of session 2005-2006. See Conclusions and recommendations, pp. 45-49 http://www.publications.parliament.uk/pa/cm200506/cmselect/ cmmodern/1097/1097.pdf </w:t>
      </w:r>
    </w:p>
    <w:p w14:paraId="502C2D7E" w14:textId="41A8C2B0" w:rsidR="00C704F8" w:rsidRPr="00C8514E" w:rsidRDefault="00C8514E" w:rsidP="00C8514E">
      <w:pPr>
        <w:pStyle w:val="Prrafodelista"/>
        <w:widowControl w:val="0"/>
        <w:numPr>
          <w:ilvl w:val="0"/>
          <w:numId w:val="34"/>
        </w:numPr>
        <w:jc w:val="both"/>
        <w:rPr>
          <w:rFonts w:hAnsi="Times New Roman" w:cs="Times New Roman"/>
          <w:b/>
          <w:lang w:val="es-ES"/>
        </w:rPr>
      </w:pPr>
      <w:r>
        <w:t>-Law in the making. A Hansard society discussion paper. A. Brazier, S. Kalitowsky, G. Rosenblatt http://www.hansardsociety.org.uk/wp-content/ uploads/2012/10/Law-in-the-Making-A-discussion-paper-2007.pdf</w:t>
      </w:r>
    </w:p>
    <w:p w14:paraId="0241B1E8" w14:textId="79367020" w:rsidR="00C8514E" w:rsidRDefault="00C8514E" w:rsidP="00C8514E">
      <w:pPr>
        <w:widowControl w:val="0"/>
        <w:jc w:val="both"/>
        <w:rPr>
          <w:rFonts w:hAnsi="Times New Roman" w:cs="Times New Roman"/>
          <w:b/>
          <w:lang w:val="es-ES"/>
        </w:rPr>
      </w:pPr>
    </w:p>
    <w:p w14:paraId="05B6860F" w14:textId="77777777" w:rsidR="00C8514E" w:rsidRPr="00C8514E" w:rsidRDefault="00C8514E" w:rsidP="00C8514E">
      <w:pPr>
        <w:widowControl w:val="0"/>
        <w:ind w:left="851"/>
        <w:jc w:val="both"/>
        <w:rPr>
          <w:rFonts w:hAnsi="Times New Roman" w:cs="Times New Roman"/>
          <w:b/>
          <w:lang w:val="es-ES"/>
        </w:rPr>
      </w:pPr>
      <w:r w:rsidRPr="00C8514E">
        <w:rPr>
          <w:rFonts w:hAnsi="Times New Roman" w:cs="Times New Roman"/>
          <w:b/>
          <w:lang w:val="es-ES"/>
        </w:rPr>
        <w:t>Los actores del proceso legislativo.</w:t>
      </w:r>
    </w:p>
    <w:p w14:paraId="4641A306" w14:textId="77777777" w:rsidR="00C8514E" w:rsidRPr="00C8514E" w:rsidRDefault="00C8514E" w:rsidP="00C8514E">
      <w:pPr>
        <w:widowControl w:val="0"/>
        <w:ind w:left="851"/>
        <w:jc w:val="both"/>
        <w:rPr>
          <w:rFonts w:hAnsi="Times New Roman" w:cs="Times New Roman"/>
          <w:b/>
          <w:lang w:val="es-ES"/>
        </w:rPr>
      </w:pPr>
    </w:p>
    <w:p w14:paraId="3878845F" w14:textId="5F17F226" w:rsidR="00C8514E" w:rsidRDefault="00C8514E" w:rsidP="00C8514E">
      <w:pPr>
        <w:widowControl w:val="0"/>
        <w:ind w:left="851"/>
        <w:jc w:val="both"/>
        <w:rPr>
          <w:rFonts w:hAnsi="Times New Roman" w:cs="Times New Roman"/>
          <w:b/>
          <w:lang w:val="es-ES"/>
        </w:rPr>
      </w:pPr>
      <w:r w:rsidRPr="00C8514E">
        <w:rPr>
          <w:rFonts w:hAnsi="Times New Roman" w:cs="Times New Roman"/>
          <w:b/>
          <w:lang w:val="es-ES"/>
        </w:rPr>
        <w:t>(I)</w:t>
      </w:r>
      <w:r w:rsidRPr="00C8514E">
        <w:rPr>
          <w:rFonts w:hAnsi="Times New Roman" w:cs="Times New Roman"/>
          <w:b/>
          <w:lang w:val="es-ES"/>
        </w:rPr>
        <w:tab/>
        <w:t>Iniciativa. Gobierno. Miembros del parlamento. Grupos parlamentarios. Iniciativa legislativa popular. Iniciativa regional o federal.</w:t>
      </w:r>
    </w:p>
    <w:p w14:paraId="7A59E121" w14:textId="77777777" w:rsidR="005009E5" w:rsidRPr="005009E5" w:rsidRDefault="00C8514E" w:rsidP="00C8514E">
      <w:pPr>
        <w:pStyle w:val="Prrafodelista"/>
        <w:widowControl w:val="0"/>
        <w:numPr>
          <w:ilvl w:val="0"/>
          <w:numId w:val="35"/>
        </w:numPr>
        <w:ind w:left="1560"/>
        <w:jc w:val="both"/>
        <w:rPr>
          <w:rFonts w:hAnsi="Times New Roman" w:cs="Times New Roman"/>
          <w:b/>
          <w:lang w:val="es-ES"/>
        </w:rPr>
      </w:pPr>
      <w:r>
        <w:t>-M</w:t>
      </w:r>
      <w:r>
        <w:t>ª</w:t>
      </w:r>
      <w:r>
        <w:t xml:space="preserve"> R. Ripoll</w:t>
      </w:r>
      <w:r>
        <w:t>é</w:t>
      </w:r>
      <w:r>
        <w:t xml:space="preserve">s Serrano, </w:t>
      </w:r>
      <w:r>
        <w:t>“</w:t>
      </w:r>
      <w:r>
        <w:t>Tranformations of contemporary Parliament: from the traditional competences to the adaptation to the present time</w:t>
      </w:r>
      <w:r>
        <w:t>”</w:t>
      </w:r>
      <w:r>
        <w:t xml:space="preserve">. Seminar organized on Parliamentarism in Luxembourg by the University of Luxembourg and Parliament of Luxembourg. 18-19 December 2014. Luxembourg. To be published in Coll. of Parl. studies of Larcier. </w:t>
      </w:r>
    </w:p>
    <w:p w14:paraId="51AF2F5D" w14:textId="43B7B9A6" w:rsidR="00C8514E" w:rsidRPr="00C8514E" w:rsidRDefault="00C8514E" w:rsidP="00C8514E">
      <w:pPr>
        <w:pStyle w:val="Prrafodelista"/>
        <w:widowControl w:val="0"/>
        <w:numPr>
          <w:ilvl w:val="0"/>
          <w:numId w:val="35"/>
        </w:numPr>
        <w:ind w:left="1560"/>
        <w:jc w:val="both"/>
        <w:rPr>
          <w:rFonts w:hAnsi="Times New Roman" w:cs="Times New Roman"/>
          <w:b/>
          <w:lang w:val="es-ES"/>
        </w:rPr>
      </w:pPr>
      <w:r>
        <w:t>- M</w:t>
      </w:r>
      <w:r>
        <w:t>ª</w:t>
      </w:r>
      <w:r>
        <w:t xml:space="preserve"> R. Ripoll</w:t>
      </w:r>
      <w:r>
        <w:t>é</w:t>
      </w:r>
      <w:r>
        <w:t xml:space="preserve">s Serrano, </w:t>
      </w:r>
      <w:r>
        <w:t>“</w:t>
      </w:r>
      <w:r>
        <w:t>Las Cortes Generales: tradici</w:t>
      </w:r>
      <w:r>
        <w:t>ó</w:t>
      </w:r>
      <w:r>
        <w:t>n y modernidad, de las funciones tradicionales a la legitimaci</w:t>
      </w:r>
      <w:r>
        <w:t>ó</w:t>
      </w:r>
      <w:r>
        <w:t>n del sistema pol</w:t>
      </w:r>
      <w:r>
        <w:t>í</w:t>
      </w:r>
      <w:r>
        <w:t>tico</w:t>
      </w:r>
      <w:r>
        <w:t>”</w:t>
      </w:r>
      <w:r>
        <w:t xml:space="preserve">. En: </w:t>
      </w:r>
      <w:r>
        <w:t>“</w:t>
      </w:r>
      <w:r>
        <w:t>Escritos en conmemoraci</w:t>
      </w:r>
      <w:r>
        <w:t>ó</w:t>
      </w:r>
      <w:r>
        <w:t>n del XXV Aniversario de la Constituci</w:t>
      </w:r>
      <w:r>
        <w:t>ó</w:t>
      </w:r>
      <w:r>
        <w:t>n.</w:t>
      </w:r>
      <w:r>
        <w:t>”</w:t>
      </w:r>
      <w:r>
        <w:t xml:space="preserve"> Coord. M</w:t>
      </w:r>
      <w:r>
        <w:t>ª</w:t>
      </w:r>
      <w:r>
        <w:t xml:space="preserve"> I. </w:t>
      </w:r>
      <w:r>
        <w:t>Á</w:t>
      </w:r>
      <w:r>
        <w:t>lvarez V</w:t>
      </w:r>
      <w:r>
        <w:t>é</w:t>
      </w:r>
      <w:r>
        <w:t>lez. Ed. Universidad Pontificia Comillas, 2004, P</w:t>
      </w:r>
      <w:r>
        <w:t>á</w:t>
      </w:r>
      <w:r>
        <w:t xml:space="preserve">gs. 55 a 78. </w:t>
      </w:r>
    </w:p>
    <w:p w14:paraId="6FF0020B" w14:textId="349C5F1E" w:rsidR="00C8514E" w:rsidRPr="005009E5" w:rsidRDefault="00C8514E" w:rsidP="00C8514E">
      <w:pPr>
        <w:pStyle w:val="Prrafodelista"/>
        <w:widowControl w:val="0"/>
        <w:numPr>
          <w:ilvl w:val="0"/>
          <w:numId w:val="35"/>
        </w:numPr>
        <w:ind w:left="1560"/>
        <w:jc w:val="both"/>
        <w:rPr>
          <w:rFonts w:hAnsi="Times New Roman" w:cs="Times New Roman"/>
          <w:b/>
          <w:lang w:val="es-ES"/>
        </w:rPr>
      </w:pPr>
      <w:r>
        <w:t>- M</w:t>
      </w:r>
      <w:r>
        <w:t>ª</w:t>
      </w:r>
      <w:r>
        <w:t xml:space="preserve"> R. Ripoll</w:t>
      </w:r>
      <w:r>
        <w:t>é</w:t>
      </w:r>
      <w:r>
        <w:t xml:space="preserve">s Serrano, </w:t>
      </w:r>
      <w:r>
        <w:t>“</w:t>
      </w:r>
      <w:r>
        <w:t>Los Grupos Parlamentarios en el Senado Espa</w:t>
      </w:r>
      <w:r>
        <w:t>ñ</w:t>
      </w:r>
      <w:r>
        <w:t>ol: 1979-2000 (An</w:t>
      </w:r>
      <w:r>
        <w:t>á</w:t>
      </w:r>
      <w:r>
        <w:t>lisis desde la perspectiva institucional)</w:t>
      </w:r>
      <w:r>
        <w:t>”</w:t>
      </w:r>
      <w:r>
        <w:t xml:space="preserve">. En </w:t>
      </w:r>
      <w:r>
        <w:t>“</w:t>
      </w:r>
      <w:r>
        <w:t>Corts. Anuario de Derecho Parlamentario</w:t>
      </w:r>
      <w:r>
        <w:t>”</w:t>
      </w:r>
      <w:r>
        <w:t>, n</w:t>
      </w:r>
      <w:r>
        <w:t>º</w:t>
      </w:r>
      <w:r>
        <w:t xml:space="preserve"> 10, 2001. P</w:t>
      </w:r>
      <w:r>
        <w:t>á</w:t>
      </w:r>
      <w:r>
        <w:t>gs. 295 a 330.</w:t>
      </w:r>
    </w:p>
    <w:p w14:paraId="6DF9D750" w14:textId="64DE4578" w:rsidR="005009E5" w:rsidRDefault="005009E5" w:rsidP="005009E5">
      <w:pPr>
        <w:widowControl w:val="0"/>
        <w:jc w:val="both"/>
        <w:rPr>
          <w:rFonts w:hAnsi="Times New Roman" w:cs="Times New Roman"/>
          <w:b/>
          <w:lang w:val="es-ES"/>
        </w:rPr>
      </w:pPr>
    </w:p>
    <w:p w14:paraId="3E1C0B00" w14:textId="3BEA238F" w:rsidR="005009E5" w:rsidRDefault="005009E5" w:rsidP="005009E5">
      <w:pPr>
        <w:widowControl w:val="0"/>
        <w:ind w:left="851"/>
        <w:jc w:val="both"/>
        <w:rPr>
          <w:rFonts w:hAnsi="Times New Roman" w:cs="Times New Roman"/>
          <w:b/>
          <w:lang w:val="es-ES"/>
        </w:rPr>
      </w:pPr>
      <w:r w:rsidRPr="005009E5">
        <w:rPr>
          <w:rFonts w:hAnsi="Times New Roman" w:cs="Times New Roman"/>
          <w:b/>
          <w:lang w:val="es-ES"/>
        </w:rPr>
        <w:t>(II)</w:t>
      </w:r>
      <w:r w:rsidRPr="005009E5">
        <w:rPr>
          <w:rFonts w:hAnsi="Times New Roman" w:cs="Times New Roman"/>
          <w:b/>
          <w:lang w:val="es-ES"/>
        </w:rPr>
        <w:tab/>
        <w:t>El papel de los órganos parlamentarios. Segundas Cámaras.</w:t>
      </w:r>
    </w:p>
    <w:p w14:paraId="381E347A" w14:textId="77777777" w:rsidR="005009E5" w:rsidRPr="005009E5" w:rsidRDefault="005009E5" w:rsidP="005009E5">
      <w:pPr>
        <w:pStyle w:val="Prrafodelista"/>
        <w:widowControl w:val="0"/>
        <w:numPr>
          <w:ilvl w:val="0"/>
          <w:numId w:val="36"/>
        </w:numPr>
        <w:ind w:left="1560"/>
        <w:jc w:val="both"/>
        <w:rPr>
          <w:rFonts w:hAnsi="Times New Roman" w:cs="Times New Roman"/>
          <w:b/>
          <w:lang w:val="es-ES"/>
        </w:rPr>
      </w:pPr>
      <w:r>
        <w:t>Torres Muro, Constituci</w:t>
      </w:r>
      <w:r>
        <w:t>ó</w:t>
      </w:r>
      <w:r>
        <w:t>n y Parlamento: notas para la comprensi</w:t>
      </w:r>
      <w:r>
        <w:t>ó</w:t>
      </w:r>
      <w:r>
        <w:t>n de la instituci</w:t>
      </w:r>
      <w:r>
        <w:t>ó</w:t>
      </w:r>
      <w:r>
        <w:t xml:space="preserve">n </w:t>
      </w:r>
      <w:r>
        <w:lastRenderedPageBreak/>
        <w:t>parlamentaria en el siglo XXI, Revista de las Cortes Generales n</w:t>
      </w:r>
      <w:r>
        <w:t>º</w:t>
      </w:r>
      <w:r>
        <w:t xml:space="preserve"> 87, 2012, p</w:t>
      </w:r>
      <w:r>
        <w:t>á</w:t>
      </w:r>
      <w:r>
        <w:t xml:space="preserve">gs. 7-44. </w:t>
      </w:r>
    </w:p>
    <w:p w14:paraId="2587084F" w14:textId="673B3BCC" w:rsidR="005009E5" w:rsidRPr="005009E5" w:rsidRDefault="005009E5" w:rsidP="005009E5">
      <w:pPr>
        <w:pStyle w:val="Prrafodelista"/>
        <w:widowControl w:val="0"/>
        <w:numPr>
          <w:ilvl w:val="0"/>
          <w:numId w:val="36"/>
        </w:numPr>
        <w:ind w:left="1560"/>
        <w:jc w:val="both"/>
        <w:rPr>
          <w:rFonts w:hAnsi="Times New Roman" w:cs="Times New Roman"/>
          <w:b/>
          <w:lang w:val="es-ES"/>
        </w:rPr>
      </w:pPr>
      <w:r>
        <w:t>- P. Garc</w:t>
      </w:r>
      <w:r>
        <w:t>í</w:t>
      </w:r>
      <w:r>
        <w:t>a-Escudero M</w:t>
      </w:r>
      <w:r>
        <w:t>á</w:t>
      </w:r>
      <w:r>
        <w:t>rquez, Las Comisiones Permanentes Legislativas en el Sistema de Comisiones de las Cortes Generales. Madrid, 2006. Senado.</w:t>
      </w:r>
    </w:p>
    <w:p w14:paraId="6671DD7E" w14:textId="77777777" w:rsidR="005009E5" w:rsidRPr="005009E5" w:rsidRDefault="005009E5" w:rsidP="005009E5">
      <w:pPr>
        <w:pStyle w:val="Prrafodelista"/>
        <w:widowControl w:val="0"/>
        <w:ind w:left="1560"/>
        <w:jc w:val="both"/>
        <w:rPr>
          <w:rFonts w:hAnsi="Times New Roman" w:cs="Times New Roman"/>
          <w:b/>
          <w:lang w:val="es-ES"/>
        </w:rPr>
      </w:pPr>
    </w:p>
    <w:p w14:paraId="287B71B4" w14:textId="1EEA4DD8" w:rsidR="005009E5" w:rsidRDefault="005009E5" w:rsidP="005009E5">
      <w:pPr>
        <w:widowControl w:val="0"/>
        <w:ind w:left="851"/>
        <w:jc w:val="both"/>
        <w:rPr>
          <w:rFonts w:hAnsi="Times New Roman" w:cs="Times New Roman"/>
          <w:b/>
          <w:lang w:val="es-ES"/>
        </w:rPr>
      </w:pPr>
      <w:r w:rsidRPr="005009E5">
        <w:rPr>
          <w:rFonts w:hAnsi="Times New Roman" w:cs="Times New Roman"/>
          <w:b/>
          <w:lang w:val="es-ES"/>
        </w:rPr>
        <w:t>(III)</w:t>
      </w:r>
      <w:r w:rsidRPr="005009E5">
        <w:rPr>
          <w:rFonts w:hAnsi="Times New Roman" w:cs="Times New Roman"/>
          <w:b/>
          <w:lang w:val="es-ES"/>
        </w:rPr>
        <w:tab/>
        <w:t xml:space="preserve">Lobby y abogacía. La sociedad civil en el proceso legislativo.  </w:t>
      </w:r>
    </w:p>
    <w:p w14:paraId="3A8FDEBF" w14:textId="61E1D98A" w:rsidR="005009E5" w:rsidRDefault="005009E5" w:rsidP="005009E5">
      <w:pPr>
        <w:widowControl w:val="0"/>
        <w:jc w:val="both"/>
        <w:rPr>
          <w:rFonts w:hAnsi="Times New Roman" w:cs="Times New Roman"/>
          <w:b/>
          <w:lang w:val="es-ES"/>
        </w:rPr>
      </w:pPr>
    </w:p>
    <w:p w14:paraId="5B22C6F5" w14:textId="77777777" w:rsidR="005009E5" w:rsidRPr="005009E5" w:rsidRDefault="005009E5" w:rsidP="005009E5">
      <w:pPr>
        <w:pStyle w:val="Prrafodelista"/>
        <w:widowControl w:val="0"/>
        <w:numPr>
          <w:ilvl w:val="1"/>
          <w:numId w:val="38"/>
        </w:numPr>
        <w:jc w:val="both"/>
        <w:rPr>
          <w:rFonts w:hAnsi="Times New Roman" w:cs="Times New Roman"/>
          <w:b/>
          <w:lang w:val="es-ES"/>
        </w:rPr>
      </w:pPr>
      <w:r>
        <w:t xml:space="preserve">VVAA. Lobbyists, Governments and Public Trust, Volume 3. Implementing the OECD Principles for Transparency and Integrity in Lobbying, OCDE, Library, Chapters 1-6. 2014 (http://www.keepeek.com/ Digital-Asset-Management/oecd/governance/lobbyists-governments-andpublic-trust-volume-3_9789264214224-en#page1) </w:t>
      </w:r>
    </w:p>
    <w:p w14:paraId="4CA29BEF" w14:textId="77777777" w:rsidR="005009E5" w:rsidRPr="005009E5" w:rsidRDefault="005009E5" w:rsidP="005009E5">
      <w:pPr>
        <w:pStyle w:val="Prrafodelista"/>
        <w:widowControl w:val="0"/>
        <w:numPr>
          <w:ilvl w:val="1"/>
          <w:numId w:val="38"/>
        </w:numPr>
        <w:jc w:val="both"/>
        <w:rPr>
          <w:rFonts w:hAnsi="Times New Roman" w:cs="Times New Roman"/>
          <w:b/>
          <w:lang w:val="es-ES"/>
        </w:rPr>
      </w:pPr>
      <w:r>
        <w:t xml:space="preserve">- N. Kusnetz, How Big Tobacco lobbies to safeguard e-cigarettes. California takes center stage in fight between health groups and tobacco firms.The Center for Public Integrity (2016) </w:t>
      </w:r>
    </w:p>
    <w:p w14:paraId="30636DD5" w14:textId="566BA88E" w:rsidR="005009E5" w:rsidRPr="005009E5" w:rsidRDefault="005009E5" w:rsidP="005009E5">
      <w:pPr>
        <w:pStyle w:val="Prrafodelista"/>
        <w:widowControl w:val="0"/>
        <w:numPr>
          <w:ilvl w:val="1"/>
          <w:numId w:val="38"/>
        </w:numPr>
        <w:jc w:val="both"/>
        <w:rPr>
          <w:rFonts w:hAnsi="Times New Roman" w:cs="Times New Roman"/>
          <w:b/>
          <w:lang w:val="es-ES"/>
        </w:rPr>
      </w:pPr>
      <w:r>
        <w:t xml:space="preserve">- K. Demetrious, </w:t>
      </w:r>
      <w:r>
        <w:t>‘</w:t>
      </w:r>
      <w:r>
        <w:t>New Social Realities: Grassroots Activism and Public Relations</w:t>
      </w:r>
      <w:r>
        <w:t>’</w:t>
      </w:r>
      <w:r>
        <w:t xml:space="preserve"> en Public Relations, Activism and Social Change, Routledge. 2013</w:t>
      </w:r>
    </w:p>
    <w:p w14:paraId="7B2E3423" w14:textId="16B4CDCD" w:rsidR="005009E5" w:rsidRDefault="005009E5" w:rsidP="005009E5">
      <w:pPr>
        <w:widowControl w:val="0"/>
        <w:jc w:val="both"/>
        <w:rPr>
          <w:rFonts w:hAnsi="Times New Roman" w:cs="Times New Roman"/>
          <w:b/>
          <w:lang w:val="es-ES"/>
        </w:rPr>
      </w:pPr>
    </w:p>
    <w:p w14:paraId="0BC182F2" w14:textId="77777777" w:rsidR="005009E5" w:rsidRPr="00C704F8" w:rsidRDefault="005009E5" w:rsidP="005009E5">
      <w:pPr>
        <w:ind w:left="426"/>
        <w:jc w:val="both"/>
        <w:rPr>
          <w:b/>
        </w:rPr>
      </w:pPr>
      <w:r>
        <w:rPr>
          <w:b/>
        </w:rPr>
        <w:t>Legislaci</w:t>
      </w:r>
      <w:r>
        <w:rPr>
          <w:b/>
        </w:rPr>
        <w:t>ó</w:t>
      </w:r>
      <w:r>
        <w:rPr>
          <w:b/>
        </w:rPr>
        <w:t>n delegada. Nuevas leyes. Control del proceso legislativo</w:t>
      </w:r>
      <w:r w:rsidRPr="00C704F8">
        <w:rPr>
          <w:b/>
        </w:rPr>
        <w:t>.</w:t>
      </w:r>
    </w:p>
    <w:p w14:paraId="3147F37C" w14:textId="60CA0749" w:rsidR="005009E5" w:rsidRDefault="005009E5" w:rsidP="005009E5">
      <w:pPr>
        <w:widowControl w:val="0"/>
        <w:jc w:val="both"/>
        <w:rPr>
          <w:rFonts w:hAnsi="Times New Roman" w:cs="Times New Roman"/>
          <w:b/>
          <w:lang w:val="es-ES"/>
        </w:rPr>
      </w:pPr>
    </w:p>
    <w:p w14:paraId="3F2E2F28" w14:textId="77777777" w:rsidR="005009E5" w:rsidRPr="005009E5" w:rsidRDefault="005009E5" w:rsidP="005009E5">
      <w:pPr>
        <w:pStyle w:val="Prrafodelista"/>
        <w:widowControl w:val="0"/>
        <w:numPr>
          <w:ilvl w:val="0"/>
          <w:numId w:val="39"/>
        </w:numPr>
        <w:ind w:left="1560"/>
        <w:jc w:val="both"/>
        <w:rPr>
          <w:rFonts w:hAnsi="Times New Roman" w:cs="Times New Roman"/>
          <w:b/>
          <w:lang w:val="es-ES"/>
        </w:rPr>
      </w:pPr>
      <w:r>
        <w:t>-Piedad Garc</w:t>
      </w:r>
      <w:r>
        <w:t>í</w:t>
      </w:r>
      <w:r>
        <w:t>a-Escudero M</w:t>
      </w:r>
      <w:r>
        <w:t>á</w:t>
      </w:r>
      <w:r>
        <w:t xml:space="preserve">rquez, </w:t>
      </w:r>
      <w:r>
        <w:t>“</w:t>
      </w:r>
      <w:r>
        <w:t>De enmiendas homog</w:t>
      </w:r>
      <w:r>
        <w:t>é</w:t>
      </w:r>
      <w:r>
        <w:t>neas, leyes heterog</w:t>
      </w:r>
      <w:r>
        <w:t>é</w:t>
      </w:r>
      <w:r>
        <w:t xml:space="preserve">neas y preceptos intrusos. </w:t>
      </w:r>
      <w:r>
        <w:t>¿</w:t>
      </w:r>
      <w:r>
        <w:t>Es contradictoria la nueva doctrina del Tribunal Constitucional sobre elaboraci</w:t>
      </w:r>
      <w:r>
        <w:t>ó</w:t>
      </w:r>
      <w:r>
        <w:t>n de las leyes</w:t>
      </w:r>
      <w:r>
        <w:t>”</w:t>
      </w:r>
      <w:r>
        <w:t xml:space="preserve"> Teor</w:t>
      </w:r>
      <w:r>
        <w:t>í</w:t>
      </w:r>
      <w:r>
        <w:t>a y Realidad Constitucional, n</w:t>
      </w:r>
      <w:r>
        <w:t>º</w:t>
      </w:r>
      <w:r>
        <w:t xml:space="preserve"> 31, 2013, p</w:t>
      </w:r>
      <w:r>
        <w:t>á</w:t>
      </w:r>
      <w:r>
        <w:t xml:space="preserve">gs. 199-236. http://e-spacio.uned.es/fez/eserv.php? pid=bibliuned:TeoriayRealidadConstitucional-2013-31-6025&amp;dsID=Doc umento.pdf </w:t>
      </w:r>
    </w:p>
    <w:p w14:paraId="4186689E" w14:textId="792E1A08" w:rsidR="005009E5" w:rsidRPr="005009E5" w:rsidRDefault="005009E5" w:rsidP="005009E5">
      <w:pPr>
        <w:pStyle w:val="Prrafodelista"/>
        <w:widowControl w:val="0"/>
        <w:numPr>
          <w:ilvl w:val="0"/>
          <w:numId w:val="39"/>
        </w:numPr>
        <w:ind w:left="1560"/>
        <w:jc w:val="both"/>
        <w:rPr>
          <w:rFonts w:hAnsi="Times New Roman" w:cs="Times New Roman"/>
          <w:b/>
          <w:lang w:val="es-ES"/>
        </w:rPr>
      </w:pPr>
      <w:r>
        <w:t xml:space="preserve">-D. Greenberg, </w:t>
      </w:r>
      <w:r>
        <w:t>“</w:t>
      </w:r>
      <w:r>
        <w:t>Dangerous trends in Modern Legislation</w:t>
      </w:r>
      <w:r>
        <w:t>”</w:t>
      </w:r>
      <w:r>
        <w:t>, Public Law, 1-2015, pp. 96-110.</w:t>
      </w:r>
    </w:p>
    <w:p w14:paraId="78A99752" w14:textId="4683E92D" w:rsidR="005009E5" w:rsidRDefault="005009E5" w:rsidP="005009E5">
      <w:pPr>
        <w:widowControl w:val="0"/>
        <w:jc w:val="both"/>
        <w:rPr>
          <w:rFonts w:hAnsi="Times New Roman" w:cs="Times New Roman"/>
          <w:b/>
          <w:lang w:val="es-ES"/>
        </w:rPr>
      </w:pPr>
    </w:p>
    <w:p w14:paraId="4D9537F1" w14:textId="04BB4A03" w:rsidR="005009E5" w:rsidRDefault="005009E5" w:rsidP="005009E5">
      <w:pPr>
        <w:widowControl w:val="0"/>
        <w:jc w:val="both"/>
        <w:rPr>
          <w:rFonts w:hAnsi="Times New Roman" w:cs="Times New Roman"/>
          <w:b/>
          <w:lang w:val="es-ES"/>
        </w:rPr>
      </w:pPr>
      <w:r>
        <w:rPr>
          <w:rFonts w:hAnsi="Times New Roman" w:cs="Times New Roman"/>
          <w:b/>
          <w:lang w:val="es-ES"/>
        </w:rPr>
        <w:t>Libros de referencia</w:t>
      </w:r>
    </w:p>
    <w:p w14:paraId="2012FE61" w14:textId="3256D231" w:rsidR="005009E5" w:rsidRDefault="005009E5" w:rsidP="005009E5">
      <w:pPr>
        <w:widowControl w:val="0"/>
        <w:jc w:val="both"/>
        <w:rPr>
          <w:rFonts w:hAnsi="Times New Roman" w:cs="Times New Roman"/>
          <w:b/>
          <w:lang w:val="es-ES"/>
        </w:rPr>
      </w:pPr>
    </w:p>
    <w:p w14:paraId="31809830" w14:textId="77777777" w:rsidR="005009E5" w:rsidRPr="005009E5" w:rsidRDefault="005009E5" w:rsidP="005009E5">
      <w:pPr>
        <w:pStyle w:val="Prrafodelista"/>
        <w:widowControl w:val="0"/>
        <w:numPr>
          <w:ilvl w:val="0"/>
          <w:numId w:val="40"/>
        </w:numPr>
        <w:jc w:val="both"/>
        <w:rPr>
          <w:rFonts w:hAnsi="Times New Roman" w:cs="Times New Roman"/>
          <w:b/>
          <w:lang w:val="es-ES"/>
        </w:rPr>
      </w:pPr>
      <w:r>
        <w:t>P. Garc</w:t>
      </w:r>
      <w:r>
        <w:t>í</w:t>
      </w:r>
      <w:r>
        <w:t>a-Escudero M</w:t>
      </w:r>
      <w:r>
        <w:t>á</w:t>
      </w:r>
      <w:r>
        <w:t xml:space="preserve">rquez, El procedimiento legislativo ordinario en las Cortes Generales, CEPC, Madrid, 2006. </w:t>
      </w:r>
    </w:p>
    <w:p w14:paraId="668B333D" w14:textId="71F079E1" w:rsidR="005009E5" w:rsidRPr="005009E5" w:rsidRDefault="005009E5" w:rsidP="005009E5">
      <w:pPr>
        <w:pStyle w:val="Prrafodelista"/>
        <w:widowControl w:val="0"/>
        <w:numPr>
          <w:ilvl w:val="0"/>
          <w:numId w:val="40"/>
        </w:numPr>
        <w:jc w:val="both"/>
        <w:rPr>
          <w:rFonts w:hAnsi="Times New Roman" w:cs="Times New Roman"/>
          <w:b/>
          <w:lang w:val="es-ES"/>
        </w:rPr>
      </w:pPr>
      <w:r>
        <w:t xml:space="preserve">Modernisation of the House of Commons 1997-2005, Research Paper 05/46 Parliament and Constitution Centre, House of Commons Library http:// researchbriefings.files.parliament.uk/documents/RP05-46/RP05-46.pdf </w:t>
      </w:r>
    </w:p>
    <w:p w14:paraId="17A0B707" w14:textId="77777777" w:rsidR="005009E5" w:rsidRPr="005009E5" w:rsidRDefault="005009E5" w:rsidP="005009E5">
      <w:pPr>
        <w:pStyle w:val="Prrafodelista"/>
        <w:widowControl w:val="0"/>
        <w:numPr>
          <w:ilvl w:val="0"/>
          <w:numId w:val="40"/>
        </w:numPr>
        <w:jc w:val="both"/>
        <w:rPr>
          <w:rFonts w:hAnsi="Times New Roman" w:cs="Times New Roman"/>
          <w:b/>
          <w:lang w:val="es-ES"/>
        </w:rPr>
      </w:pPr>
      <w:r>
        <w:t xml:space="preserve">Select Committee on Modernisation of the House of Commons First Report. The legislative process http://www.publications.parliament.uk/pa/cm199798/cmselect/ cmmodern/190i/md0103.htm </w:t>
      </w:r>
    </w:p>
    <w:p w14:paraId="78899ABA" w14:textId="77777777" w:rsidR="005009E5" w:rsidRPr="005009E5" w:rsidRDefault="005009E5" w:rsidP="005009E5">
      <w:pPr>
        <w:pStyle w:val="Prrafodelista"/>
        <w:widowControl w:val="0"/>
        <w:numPr>
          <w:ilvl w:val="0"/>
          <w:numId w:val="40"/>
        </w:numPr>
        <w:jc w:val="both"/>
        <w:rPr>
          <w:rFonts w:hAnsi="Times New Roman" w:cs="Times New Roman"/>
          <w:b/>
          <w:lang w:val="es-ES"/>
        </w:rPr>
      </w:pPr>
      <w:r>
        <w:t>R. Rubio (coord) Parlamentos Abiertos, Tecnolog</w:t>
      </w:r>
      <w:r>
        <w:t>í</w:t>
      </w:r>
      <w:r>
        <w:t xml:space="preserve">a y redes para la democracia. Cuadernos del Congreso de los Diputados, 9. 2014 </w:t>
      </w:r>
    </w:p>
    <w:p w14:paraId="49185906" w14:textId="77777777" w:rsidR="005009E5" w:rsidRPr="005009E5" w:rsidRDefault="005009E5" w:rsidP="005009E5">
      <w:pPr>
        <w:pStyle w:val="Prrafodelista"/>
        <w:widowControl w:val="0"/>
        <w:numPr>
          <w:ilvl w:val="0"/>
          <w:numId w:val="40"/>
        </w:numPr>
        <w:jc w:val="both"/>
        <w:rPr>
          <w:rFonts w:hAnsi="Times New Roman" w:cs="Times New Roman"/>
          <w:b/>
          <w:lang w:val="es-ES"/>
        </w:rPr>
      </w:pPr>
      <w:r>
        <w:t>R. Rubio, Los grupos de presi</w:t>
      </w:r>
      <w:r>
        <w:t>ó</w:t>
      </w:r>
      <w:r>
        <w:t>n, CEPC 2003.</w:t>
      </w:r>
    </w:p>
    <w:p w14:paraId="38F6F0C9" w14:textId="77777777" w:rsidR="005009E5" w:rsidRPr="005009E5" w:rsidRDefault="005009E5" w:rsidP="005009E5">
      <w:pPr>
        <w:pStyle w:val="Prrafodelista"/>
        <w:widowControl w:val="0"/>
        <w:numPr>
          <w:ilvl w:val="0"/>
          <w:numId w:val="40"/>
        </w:numPr>
        <w:jc w:val="both"/>
        <w:rPr>
          <w:rFonts w:hAnsi="Times New Roman" w:cs="Times New Roman"/>
          <w:b/>
          <w:lang w:val="es-ES"/>
        </w:rPr>
      </w:pPr>
      <w:r>
        <w:t xml:space="preserve">La trasformazione del ruolo dei Presidenti delle Camere, a cura di Vincenzo Lippolis e Nicola Lupo . Jovene, Napoli, 2013. </w:t>
      </w:r>
    </w:p>
    <w:p w14:paraId="4E84A6DC" w14:textId="77777777" w:rsidR="005009E5" w:rsidRPr="005009E5" w:rsidRDefault="005009E5" w:rsidP="005009E5">
      <w:pPr>
        <w:pStyle w:val="Prrafodelista"/>
        <w:widowControl w:val="0"/>
        <w:numPr>
          <w:ilvl w:val="0"/>
          <w:numId w:val="40"/>
        </w:numPr>
        <w:jc w:val="both"/>
        <w:rPr>
          <w:rFonts w:hAnsi="Times New Roman" w:cs="Times New Roman"/>
          <w:b/>
          <w:lang w:val="es-ES"/>
        </w:rPr>
      </w:pPr>
      <w:r>
        <w:t xml:space="preserve">I.Torres Muro, Los </w:t>
      </w:r>
      <w:r>
        <w:t>ó</w:t>
      </w:r>
      <w:r>
        <w:t>rganos de gobierno de las C</w:t>
      </w:r>
      <w:r>
        <w:t>á</w:t>
      </w:r>
      <w:r>
        <w:t xml:space="preserve">maras, Congreso de los Diputados, Madrid, 1987. </w:t>
      </w:r>
    </w:p>
    <w:p w14:paraId="7F588952" w14:textId="77777777" w:rsidR="005009E5" w:rsidRPr="005009E5" w:rsidRDefault="005009E5" w:rsidP="005009E5">
      <w:pPr>
        <w:pStyle w:val="Prrafodelista"/>
        <w:widowControl w:val="0"/>
        <w:numPr>
          <w:ilvl w:val="0"/>
          <w:numId w:val="40"/>
        </w:numPr>
        <w:jc w:val="both"/>
        <w:rPr>
          <w:rFonts w:hAnsi="Times New Roman" w:cs="Times New Roman"/>
          <w:b/>
          <w:lang w:val="es-ES"/>
        </w:rPr>
      </w:pPr>
      <w:r>
        <w:t xml:space="preserve">Global parliamentary report. The changing nature of parliamentary representation. </w:t>
      </w:r>
    </w:p>
    <w:p w14:paraId="47CA6B61" w14:textId="2DC1D015" w:rsidR="005009E5" w:rsidRPr="005009E5" w:rsidRDefault="005009E5" w:rsidP="005009E5">
      <w:pPr>
        <w:pStyle w:val="Prrafodelista"/>
        <w:widowControl w:val="0"/>
        <w:numPr>
          <w:ilvl w:val="0"/>
          <w:numId w:val="40"/>
        </w:numPr>
        <w:jc w:val="both"/>
        <w:rPr>
          <w:rFonts w:hAnsi="Times New Roman" w:cs="Times New Roman"/>
          <w:b/>
          <w:lang w:val="es-ES"/>
        </w:rPr>
      </w:pPr>
      <w:bookmarkStart w:id="0" w:name="_GoBack"/>
      <w:bookmarkEnd w:id="0"/>
      <w:r>
        <w:t>Interparliamentary Union, 2012 http://www.ipu.org/pdf/publications/gpr2012-full-e.pdf</w:t>
      </w:r>
    </w:p>
    <w:sectPr w:rsidR="005009E5" w:rsidRPr="005009E5">
      <w:foot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418BA" w14:textId="77777777" w:rsidR="009E33DF" w:rsidRDefault="009E33DF">
      <w:r>
        <w:separator/>
      </w:r>
    </w:p>
  </w:endnote>
  <w:endnote w:type="continuationSeparator" w:id="0">
    <w:p w14:paraId="7BFE715F" w14:textId="77777777" w:rsidR="009E33DF" w:rsidRDefault="009E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D600" w14:textId="26017090" w:rsidR="00136DE6" w:rsidRDefault="00136DE6">
    <w:pPr>
      <w:pStyle w:val="Cabeceraypi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fldChar w:fldCharType="begin"/>
    </w:r>
    <w:r>
      <w:instrText xml:space="preserve"> PAGE </w:instrText>
    </w:r>
    <w:r>
      <w:fldChar w:fldCharType="separate"/>
    </w:r>
    <w:r w:rsidR="003702B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98E41" w14:textId="77777777" w:rsidR="009E33DF" w:rsidRDefault="009E33DF">
      <w:r>
        <w:separator/>
      </w:r>
    </w:p>
  </w:footnote>
  <w:footnote w:type="continuationSeparator" w:id="0">
    <w:p w14:paraId="28140F58" w14:textId="77777777" w:rsidR="009E33DF" w:rsidRDefault="009E3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330"/>
    <w:multiLevelType w:val="multilevel"/>
    <w:tmpl w:val="62F0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62310"/>
    <w:multiLevelType w:val="multilevel"/>
    <w:tmpl w:val="C48A6ED4"/>
    <w:styleLink w:val="Estiloimportado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 w15:restartNumberingAfterBreak="0">
    <w:nsid w:val="141E6947"/>
    <w:multiLevelType w:val="multilevel"/>
    <w:tmpl w:val="26A6F4EA"/>
    <w:styleLink w:val="List1"/>
    <w:lvl w:ilvl="0">
      <w:start w:val="1"/>
      <w:numFmt w:val="bullet"/>
      <w:lvlText w:val="•"/>
      <w:lvlJc w:val="left"/>
      <w:rPr>
        <w:position w:val="0"/>
        <w:lang w:val="en-US"/>
      </w:rPr>
    </w:lvl>
    <w:lvl w:ilv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 w15:restartNumberingAfterBreak="0">
    <w:nsid w:val="169E518E"/>
    <w:multiLevelType w:val="hybridMultilevel"/>
    <w:tmpl w:val="FDE4CE9E"/>
    <w:lvl w:ilvl="0" w:tplc="BA943A2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6FA3776"/>
    <w:multiLevelType w:val="hybridMultilevel"/>
    <w:tmpl w:val="E694437E"/>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B81D1B"/>
    <w:multiLevelType w:val="hybridMultilevel"/>
    <w:tmpl w:val="AAC00A8E"/>
    <w:lvl w:ilvl="0" w:tplc="BA943A24">
      <w:start w:val="1"/>
      <w:numFmt w:val="bullet"/>
      <w:lvlText w:val=""/>
      <w:lvlJc w:val="left"/>
      <w:pPr>
        <w:ind w:left="720" w:hanging="360"/>
      </w:pPr>
      <w:rPr>
        <w:rFonts w:ascii="Symbol" w:hAnsi="Symbol" w:hint="default"/>
      </w:rPr>
    </w:lvl>
    <w:lvl w:ilvl="1" w:tplc="BA943A24">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D6335A"/>
    <w:multiLevelType w:val="hybridMultilevel"/>
    <w:tmpl w:val="61EACE7E"/>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7E1180"/>
    <w:multiLevelType w:val="multilevel"/>
    <w:tmpl w:val="234C629A"/>
    <w:lvl w:ilvl="0">
      <w:start w:val="1"/>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8" w15:restartNumberingAfterBreak="0">
    <w:nsid w:val="1C714668"/>
    <w:multiLevelType w:val="multilevel"/>
    <w:tmpl w:val="9780A25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9" w15:restartNumberingAfterBreak="0">
    <w:nsid w:val="1C9E0F63"/>
    <w:multiLevelType w:val="multilevel"/>
    <w:tmpl w:val="EA64C45A"/>
    <w:styleLink w:val="List0"/>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0" w15:restartNumberingAfterBreak="0">
    <w:nsid w:val="1E1E10A9"/>
    <w:multiLevelType w:val="hybridMultilevel"/>
    <w:tmpl w:val="44946B92"/>
    <w:lvl w:ilvl="0" w:tplc="CA409622">
      <w:start w:val="1"/>
      <w:numFmt w:val="upp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1EA14849"/>
    <w:multiLevelType w:val="multilevel"/>
    <w:tmpl w:val="ADFAF8BE"/>
    <w:lvl w:ilvl="0">
      <w:numFmt w:val="bullet"/>
      <w:lvlText w:val="⎯"/>
      <w:lvlJc w:val="left"/>
      <w:rPr>
        <w:position w:val="0"/>
        <w:lang w:val="es-ES_tradnl"/>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2" w15:restartNumberingAfterBreak="0">
    <w:nsid w:val="1EFC5566"/>
    <w:multiLevelType w:val="hybridMultilevel"/>
    <w:tmpl w:val="C1EE5A80"/>
    <w:lvl w:ilvl="0" w:tplc="BA943A24">
      <w:start w:val="1"/>
      <w:numFmt w:val="bullet"/>
      <w:lvlText w:val=""/>
      <w:lvlJc w:val="left"/>
      <w:pPr>
        <w:ind w:left="720" w:hanging="360"/>
      </w:pPr>
      <w:rPr>
        <w:rFonts w:ascii="Symbol" w:hAnsi="Symbol" w:hint="default"/>
      </w:rPr>
    </w:lvl>
    <w:lvl w:ilvl="1" w:tplc="7BB8A9A4">
      <w:start w:val="1"/>
      <w:numFmt w:val="bullet"/>
      <w:lvlText w:val="-"/>
      <w:lvlJc w:val="left"/>
      <w:pPr>
        <w:ind w:left="1440" w:hanging="360"/>
      </w:pPr>
      <w:rPr>
        <w:rFonts w:ascii="Times New Roman" w:eastAsia="Arial Unicode MS" w:hAnsi="Times New Roman" w:cs="Times New Roman" w:hint="default"/>
        <w:b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BD2FB9"/>
    <w:multiLevelType w:val="hybridMultilevel"/>
    <w:tmpl w:val="192879F6"/>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D9492A"/>
    <w:multiLevelType w:val="multilevel"/>
    <w:tmpl w:val="160E8AC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26B411B1"/>
    <w:multiLevelType w:val="multilevel"/>
    <w:tmpl w:val="CE644A14"/>
    <w:styleLink w:val="Estiloimportado5"/>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6" w15:restartNumberingAfterBreak="0">
    <w:nsid w:val="2AEB2857"/>
    <w:multiLevelType w:val="multilevel"/>
    <w:tmpl w:val="B8725CD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7" w15:restartNumberingAfterBreak="0">
    <w:nsid w:val="2BEE77AB"/>
    <w:multiLevelType w:val="hybridMultilevel"/>
    <w:tmpl w:val="A802D5B0"/>
    <w:lvl w:ilvl="0" w:tplc="BA943A24">
      <w:start w:val="1"/>
      <w:numFmt w:val="bullet"/>
      <w:lvlText w:val=""/>
      <w:lvlJc w:val="left"/>
      <w:pPr>
        <w:ind w:left="1440" w:hanging="360"/>
      </w:pPr>
      <w:rPr>
        <w:rFonts w:ascii="Symbol" w:hAnsi="Symbol" w:hint="default"/>
      </w:rPr>
    </w:lvl>
    <w:lvl w:ilvl="1" w:tplc="82E04312">
      <w:start w:val="42"/>
      <w:numFmt w:val="bullet"/>
      <w:lvlText w:val="-"/>
      <w:lvlJc w:val="left"/>
      <w:pPr>
        <w:ind w:left="2160" w:hanging="360"/>
      </w:pPr>
      <w:rPr>
        <w:rFonts w:ascii="Times New Roman" w:eastAsia="Arial Unicode MS" w:hAnsi="Times New Roman" w:cs="Times New Roman"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2E63405F"/>
    <w:multiLevelType w:val="hybridMultilevel"/>
    <w:tmpl w:val="9900FE88"/>
    <w:lvl w:ilvl="0" w:tplc="BA943A2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2FBA2EBB"/>
    <w:multiLevelType w:val="multilevel"/>
    <w:tmpl w:val="DC1CC0B6"/>
    <w:lvl w:ilvl="0">
      <w:start w:val="1"/>
      <w:numFmt w:val="bullet"/>
      <w:lvlText w:val="⎯"/>
      <w:lvlJc w:val="left"/>
      <w:rPr>
        <w:position w:val="0"/>
        <w:rtl w:val="0"/>
        <w:lang w:val="fr-FR"/>
      </w:rPr>
    </w:lvl>
    <w:lvl w:ilvl="1">
      <w:start w:val="1"/>
      <w:numFmt w:val="bullet"/>
      <w:lvlText w:val="o"/>
      <w:lvlJc w:val="left"/>
      <w:rPr>
        <w:position w:val="0"/>
        <w:rtl w:val="0"/>
        <w:lang w:val="fr-FR"/>
      </w:rPr>
    </w:lvl>
    <w:lvl w:ilvl="2">
      <w:start w:val="1"/>
      <w:numFmt w:val="bullet"/>
      <w:lvlText w:val="▪"/>
      <w:lvlJc w:val="left"/>
      <w:rPr>
        <w:position w:val="0"/>
        <w:rtl w:val="0"/>
        <w:lang w:val="fr-FR"/>
      </w:rPr>
    </w:lvl>
    <w:lvl w:ilvl="3">
      <w:start w:val="1"/>
      <w:numFmt w:val="bullet"/>
      <w:lvlText w:val="•"/>
      <w:lvlJc w:val="left"/>
      <w:rPr>
        <w:position w:val="0"/>
        <w:rtl w:val="0"/>
        <w:lang w:val="fr-FR"/>
      </w:rPr>
    </w:lvl>
    <w:lvl w:ilvl="4">
      <w:start w:val="1"/>
      <w:numFmt w:val="bullet"/>
      <w:lvlText w:val="o"/>
      <w:lvlJc w:val="left"/>
      <w:rPr>
        <w:position w:val="0"/>
        <w:rtl w:val="0"/>
        <w:lang w:val="fr-FR"/>
      </w:rPr>
    </w:lvl>
    <w:lvl w:ilvl="5">
      <w:start w:val="1"/>
      <w:numFmt w:val="bullet"/>
      <w:lvlText w:val="▪"/>
      <w:lvlJc w:val="left"/>
      <w:rPr>
        <w:position w:val="0"/>
        <w:rtl w:val="0"/>
        <w:lang w:val="fr-FR"/>
      </w:rPr>
    </w:lvl>
    <w:lvl w:ilvl="6">
      <w:start w:val="1"/>
      <w:numFmt w:val="bullet"/>
      <w:lvlText w:val="•"/>
      <w:lvlJc w:val="left"/>
      <w:rPr>
        <w:position w:val="0"/>
        <w:rtl w:val="0"/>
        <w:lang w:val="fr-FR"/>
      </w:rPr>
    </w:lvl>
    <w:lvl w:ilvl="7">
      <w:start w:val="1"/>
      <w:numFmt w:val="bullet"/>
      <w:lvlText w:val="o"/>
      <w:lvlJc w:val="left"/>
      <w:rPr>
        <w:position w:val="0"/>
        <w:rtl w:val="0"/>
        <w:lang w:val="fr-FR"/>
      </w:rPr>
    </w:lvl>
    <w:lvl w:ilvl="8">
      <w:start w:val="1"/>
      <w:numFmt w:val="bullet"/>
      <w:lvlText w:val="▪"/>
      <w:lvlJc w:val="left"/>
      <w:rPr>
        <w:position w:val="0"/>
        <w:rtl w:val="0"/>
        <w:lang w:val="fr-FR"/>
      </w:rPr>
    </w:lvl>
  </w:abstractNum>
  <w:abstractNum w:abstractNumId="20" w15:restartNumberingAfterBreak="0">
    <w:nsid w:val="31A71369"/>
    <w:multiLevelType w:val="multilevel"/>
    <w:tmpl w:val="B0D46A66"/>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1" w15:restartNumberingAfterBreak="0">
    <w:nsid w:val="32BF7D57"/>
    <w:multiLevelType w:val="multilevel"/>
    <w:tmpl w:val="9434F8A2"/>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22" w15:restartNumberingAfterBreak="0">
    <w:nsid w:val="377D04A8"/>
    <w:multiLevelType w:val="hybridMultilevel"/>
    <w:tmpl w:val="312E4184"/>
    <w:lvl w:ilvl="0" w:tplc="1B94474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BE396A"/>
    <w:multiLevelType w:val="hybridMultilevel"/>
    <w:tmpl w:val="92D47432"/>
    <w:lvl w:ilvl="0" w:tplc="BA943A24">
      <w:start w:val="1"/>
      <w:numFmt w:val="bullet"/>
      <w:lvlText w:val=""/>
      <w:lvlJc w:val="left"/>
      <w:pPr>
        <w:ind w:left="1440" w:hanging="360"/>
      </w:pPr>
      <w:rPr>
        <w:rFonts w:ascii="Symbol" w:hAnsi="Symbol" w:hint="default"/>
      </w:rPr>
    </w:lvl>
    <w:lvl w:ilvl="1" w:tplc="BA943A24">
      <w:start w:val="1"/>
      <w:numFmt w:val="bullet"/>
      <w:lvlText w:val=""/>
      <w:lvlJc w:val="left"/>
      <w:pPr>
        <w:ind w:left="2160" w:hanging="360"/>
      </w:pPr>
      <w:rPr>
        <w:rFonts w:ascii="Symbol" w:hAnsi="Symbo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3DD97A59"/>
    <w:multiLevelType w:val="hybridMultilevel"/>
    <w:tmpl w:val="04B616A6"/>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E66081E"/>
    <w:multiLevelType w:val="hybridMultilevel"/>
    <w:tmpl w:val="FF366F72"/>
    <w:lvl w:ilvl="0" w:tplc="FEF0D138">
      <w:start w:val="42"/>
      <w:numFmt w:val="bullet"/>
      <w:lvlText w:val="-"/>
      <w:lvlJc w:val="left"/>
      <w:pPr>
        <w:ind w:left="1080" w:hanging="360"/>
      </w:pPr>
      <w:rPr>
        <w:rFonts w:ascii="Times New Roman" w:eastAsia="Arial Unicode MS"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3EE4040B"/>
    <w:multiLevelType w:val="hybridMultilevel"/>
    <w:tmpl w:val="91D03D5C"/>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F847E2C"/>
    <w:multiLevelType w:val="multilevel"/>
    <w:tmpl w:val="7240A23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425C100D"/>
    <w:multiLevelType w:val="multilevel"/>
    <w:tmpl w:val="C6B835D4"/>
    <w:lvl w:ilvl="0">
      <w:numFmt w:val="bullet"/>
      <w:lvlText w:val="⎯"/>
      <w:lvlJc w:val="left"/>
      <w:rPr>
        <w:position w:val="0"/>
        <w:rtl w:val="0"/>
        <w:lang w:val="fr-FR"/>
      </w:rPr>
    </w:lvl>
    <w:lvl w:ilvl="1">
      <w:start w:val="1"/>
      <w:numFmt w:val="bullet"/>
      <w:lvlText w:val="o"/>
      <w:lvlJc w:val="left"/>
      <w:rPr>
        <w:position w:val="0"/>
        <w:rtl w:val="0"/>
        <w:lang w:val="fr-FR"/>
      </w:rPr>
    </w:lvl>
    <w:lvl w:ilvl="2">
      <w:start w:val="1"/>
      <w:numFmt w:val="bullet"/>
      <w:lvlText w:val="▪"/>
      <w:lvlJc w:val="left"/>
      <w:rPr>
        <w:position w:val="0"/>
        <w:rtl w:val="0"/>
        <w:lang w:val="fr-FR"/>
      </w:rPr>
    </w:lvl>
    <w:lvl w:ilvl="3">
      <w:start w:val="1"/>
      <w:numFmt w:val="bullet"/>
      <w:lvlText w:val="•"/>
      <w:lvlJc w:val="left"/>
      <w:rPr>
        <w:position w:val="0"/>
        <w:rtl w:val="0"/>
        <w:lang w:val="fr-FR"/>
      </w:rPr>
    </w:lvl>
    <w:lvl w:ilvl="4">
      <w:start w:val="1"/>
      <w:numFmt w:val="bullet"/>
      <w:lvlText w:val="o"/>
      <w:lvlJc w:val="left"/>
      <w:rPr>
        <w:position w:val="0"/>
        <w:rtl w:val="0"/>
        <w:lang w:val="fr-FR"/>
      </w:rPr>
    </w:lvl>
    <w:lvl w:ilvl="5">
      <w:start w:val="1"/>
      <w:numFmt w:val="bullet"/>
      <w:lvlText w:val="▪"/>
      <w:lvlJc w:val="left"/>
      <w:rPr>
        <w:position w:val="0"/>
        <w:rtl w:val="0"/>
        <w:lang w:val="fr-FR"/>
      </w:rPr>
    </w:lvl>
    <w:lvl w:ilvl="6">
      <w:start w:val="1"/>
      <w:numFmt w:val="bullet"/>
      <w:lvlText w:val="•"/>
      <w:lvlJc w:val="left"/>
      <w:rPr>
        <w:position w:val="0"/>
        <w:rtl w:val="0"/>
        <w:lang w:val="fr-FR"/>
      </w:rPr>
    </w:lvl>
    <w:lvl w:ilvl="7">
      <w:start w:val="1"/>
      <w:numFmt w:val="bullet"/>
      <w:lvlText w:val="o"/>
      <w:lvlJc w:val="left"/>
      <w:rPr>
        <w:position w:val="0"/>
        <w:rtl w:val="0"/>
        <w:lang w:val="fr-FR"/>
      </w:rPr>
    </w:lvl>
    <w:lvl w:ilvl="8">
      <w:start w:val="1"/>
      <w:numFmt w:val="bullet"/>
      <w:lvlText w:val="▪"/>
      <w:lvlJc w:val="left"/>
      <w:rPr>
        <w:position w:val="0"/>
        <w:rtl w:val="0"/>
        <w:lang w:val="fr-FR"/>
      </w:rPr>
    </w:lvl>
  </w:abstractNum>
  <w:abstractNum w:abstractNumId="29" w15:restartNumberingAfterBreak="0">
    <w:nsid w:val="4B2E75E8"/>
    <w:multiLevelType w:val="hybridMultilevel"/>
    <w:tmpl w:val="3D44A782"/>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E01414A"/>
    <w:multiLevelType w:val="multilevel"/>
    <w:tmpl w:val="DD62B60A"/>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31" w15:restartNumberingAfterBreak="0">
    <w:nsid w:val="534552AC"/>
    <w:multiLevelType w:val="hybridMultilevel"/>
    <w:tmpl w:val="898C58B8"/>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7CF5B6F"/>
    <w:multiLevelType w:val="hybridMultilevel"/>
    <w:tmpl w:val="614C0382"/>
    <w:lvl w:ilvl="0" w:tplc="97562FA0">
      <w:start w:val="42"/>
      <w:numFmt w:val="bullet"/>
      <w:lvlText w:val="-"/>
      <w:lvlJc w:val="left"/>
      <w:pPr>
        <w:ind w:left="1080" w:hanging="360"/>
      </w:pPr>
      <w:rPr>
        <w:rFonts w:ascii="Times New Roman" w:eastAsia="Arial Unicode MS"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5A4B3EDE"/>
    <w:multiLevelType w:val="hybridMultilevel"/>
    <w:tmpl w:val="0CC65D1C"/>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6B738F5"/>
    <w:multiLevelType w:val="multilevel"/>
    <w:tmpl w:val="A3D46D08"/>
    <w:lvl w:ilvl="0">
      <w:start w:val="1"/>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35" w15:restartNumberingAfterBreak="0">
    <w:nsid w:val="69290D62"/>
    <w:multiLevelType w:val="hybridMultilevel"/>
    <w:tmpl w:val="43A81A28"/>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E9A5B91"/>
    <w:multiLevelType w:val="hybridMultilevel"/>
    <w:tmpl w:val="0BD41DD2"/>
    <w:lvl w:ilvl="0" w:tplc="BA943A2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71CC7442"/>
    <w:multiLevelType w:val="multilevel"/>
    <w:tmpl w:val="A6626AC4"/>
    <w:lvl w:ilvl="0">
      <w:start w:val="1"/>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38" w15:restartNumberingAfterBreak="0">
    <w:nsid w:val="732654E8"/>
    <w:multiLevelType w:val="hybridMultilevel"/>
    <w:tmpl w:val="FB8E3520"/>
    <w:lvl w:ilvl="0" w:tplc="9356C960">
      <w:start w:val="1"/>
      <w:numFmt w:val="upperRoman"/>
      <w:lvlText w:val="%1."/>
      <w:lvlJc w:val="left"/>
      <w:pPr>
        <w:ind w:left="1080" w:hanging="720"/>
      </w:pPr>
      <w:rPr>
        <w:rFonts w:hAnsi="Arial Unicode MS" w:cs="Arial Unicode M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8B5045"/>
    <w:multiLevelType w:val="hybridMultilevel"/>
    <w:tmpl w:val="72ACA1F4"/>
    <w:lvl w:ilvl="0" w:tplc="BA943A2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4"/>
  </w:num>
  <w:num w:numId="2">
    <w:abstractNumId w:val="14"/>
  </w:num>
  <w:num w:numId="3">
    <w:abstractNumId w:val="21"/>
  </w:num>
  <w:num w:numId="4">
    <w:abstractNumId w:val="37"/>
  </w:num>
  <w:num w:numId="5">
    <w:abstractNumId w:val="27"/>
  </w:num>
  <w:num w:numId="6">
    <w:abstractNumId w:val="30"/>
  </w:num>
  <w:num w:numId="7">
    <w:abstractNumId w:val="2"/>
  </w:num>
  <w:num w:numId="8">
    <w:abstractNumId w:val="9"/>
  </w:num>
  <w:num w:numId="9">
    <w:abstractNumId w:val="19"/>
  </w:num>
  <w:num w:numId="10">
    <w:abstractNumId w:val="28"/>
  </w:num>
  <w:num w:numId="11">
    <w:abstractNumId w:val="16"/>
  </w:num>
  <w:num w:numId="12">
    <w:abstractNumId w:val="11"/>
  </w:num>
  <w:num w:numId="13">
    <w:abstractNumId w:val="1"/>
  </w:num>
  <w:num w:numId="14">
    <w:abstractNumId w:val="7"/>
  </w:num>
  <w:num w:numId="15">
    <w:abstractNumId w:val="8"/>
  </w:num>
  <w:num w:numId="16">
    <w:abstractNumId w:val="20"/>
  </w:num>
  <w:num w:numId="17">
    <w:abstractNumId w:val="15"/>
  </w:num>
  <w:num w:numId="18">
    <w:abstractNumId w:val="0"/>
  </w:num>
  <w:num w:numId="19">
    <w:abstractNumId w:val="35"/>
  </w:num>
  <w:num w:numId="20">
    <w:abstractNumId w:val="26"/>
  </w:num>
  <w:num w:numId="21">
    <w:abstractNumId w:val="22"/>
  </w:num>
  <w:num w:numId="22">
    <w:abstractNumId w:val="6"/>
  </w:num>
  <w:num w:numId="23">
    <w:abstractNumId w:val="33"/>
  </w:num>
  <w:num w:numId="24">
    <w:abstractNumId w:val="3"/>
  </w:num>
  <w:num w:numId="25">
    <w:abstractNumId w:val="18"/>
  </w:num>
  <w:num w:numId="26">
    <w:abstractNumId w:val="25"/>
  </w:num>
  <w:num w:numId="27">
    <w:abstractNumId w:val="17"/>
  </w:num>
  <w:num w:numId="28">
    <w:abstractNumId w:val="32"/>
  </w:num>
  <w:num w:numId="29">
    <w:abstractNumId w:val="23"/>
  </w:num>
  <w:num w:numId="30">
    <w:abstractNumId w:val="24"/>
  </w:num>
  <w:num w:numId="31">
    <w:abstractNumId w:val="4"/>
  </w:num>
  <w:num w:numId="32">
    <w:abstractNumId w:val="10"/>
  </w:num>
  <w:num w:numId="33">
    <w:abstractNumId w:val="39"/>
  </w:num>
  <w:num w:numId="34">
    <w:abstractNumId w:val="36"/>
  </w:num>
  <w:num w:numId="35">
    <w:abstractNumId w:val="29"/>
  </w:num>
  <w:num w:numId="36">
    <w:abstractNumId w:val="12"/>
  </w:num>
  <w:num w:numId="37">
    <w:abstractNumId w:val="38"/>
  </w:num>
  <w:num w:numId="38">
    <w:abstractNumId w:val="5"/>
  </w:num>
  <w:num w:numId="39">
    <w:abstractNumId w:val="1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C2"/>
    <w:rsid w:val="000A0945"/>
    <w:rsid w:val="00136DE6"/>
    <w:rsid w:val="00170518"/>
    <w:rsid w:val="001A4833"/>
    <w:rsid w:val="001B23EA"/>
    <w:rsid w:val="001B2DF9"/>
    <w:rsid w:val="00204F7B"/>
    <w:rsid w:val="00234892"/>
    <w:rsid w:val="002B061F"/>
    <w:rsid w:val="002C1867"/>
    <w:rsid w:val="002D400A"/>
    <w:rsid w:val="002E2937"/>
    <w:rsid w:val="00322735"/>
    <w:rsid w:val="0033670C"/>
    <w:rsid w:val="0035312D"/>
    <w:rsid w:val="003561C2"/>
    <w:rsid w:val="003702BA"/>
    <w:rsid w:val="003B7A95"/>
    <w:rsid w:val="003E2AC6"/>
    <w:rsid w:val="003F3A7D"/>
    <w:rsid w:val="00410FDE"/>
    <w:rsid w:val="0045014F"/>
    <w:rsid w:val="00474B61"/>
    <w:rsid w:val="00486114"/>
    <w:rsid w:val="00492A8D"/>
    <w:rsid w:val="005009E5"/>
    <w:rsid w:val="00503EC1"/>
    <w:rsid w:val="005247E6"/>
    <w:rsid w:val="005818EC"/>
    <w:rsid w:val="00590698"/>
    <w:rsid w:val="0073375F"/>
    <w:rsid w:val="007B4068"/>
    <w:rsid w:val="00811F94"/>
    <w:rsid w:val="0083141E"/>
    <w:rsid w:val="0084183D"/>
    <w:rsid w:val="00841DDB"/>
    <w:rsid w:val="008B4851"/>
    <w:rsid w:val="008B7DBA"/>
    <w:rsid w:val="008D01A8"/>
    <w:rsid w:val="009113B0"/>
    <w:rsid w:val="00911FDA"/>
    <w:rsid w:val="00964533"/>
    <w:rsid w:val="009C44E7"/>
    <w:rsid w:val="009E33DF"/>
    <w:rsid w:val="00AA0CD0"/>
    <w:rsid w:val="00AB7D4F"/>
    <w:rsid w:val="00B21444"/>
    <w:rsid w:val="00B37FC6"/>
    <w:rsid w:val="00B56726"/>
    <w:rsid w:val="00B723F9"/>
    <w:rsid w:val="00BA134B"/>
    <w:rsid w:val="00BC1B51"/>
    <w:rsid w:val="00BE63B9"/>
    <w:rsid w:val="00C03EF2"/>
    <w:rsid w:val="00C14938"/>
    <w:rsid w:val="00C65EC6"/>
    <w:rsid w:val="00C704F8"/>
    <w:rsid w:val="00C8514E"/>
    <w:rsid w:val="00D060E3"/>
    <w:rsid w:val="00D17255"/>
    <w:rsid w:val="00DD5F96"/>
    <w:rsid w:val="00E057CD"/>
    <w:rsid w:val="00E21E4D"/>
    <w:rsid w:val="00E27D15"/>
    <w:rsid w:val="00E35C48"/>
    <w:rsid w:val="00E642FF"/>
    <w:rsid w:val="00EB7908"/>
    <w:rsid w:val="00EE2ACF"/>
    <w:rsid w:val="00F035FA"/>
    <w:rsid w:val="00F55F3D"/>
    <w:rsid w:val="00FC516D"/>
    <w:rsid w:val="00FE5ED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B7433E"/>
  <w15:docId w15:val="{7D53D16A-EDB2-439B-8A93-ACD6647B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rFonts w:hAnsi="Arial Unicode MS" w:cs="Arial Unicode MS"/>
      <w:color w:val="000000"/>
      <w:sz w:val="24"/>
      <w:szCs w:val="24"/>
      <w:u w:color="000000"/>
      <w:lang w:val="it-I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character" w:customStyle="1" w:styleId="Ninguno">
    <w:name w:val="Ninguno"/>
  </w:style>
  <w:style w:type="character" w:customStyle="1" w:styleId="Hyperlink0">
    <w:name w:val="Hyperlink.0"/>
    <w:basedOn w:val="Ninguno"/>
    <w:rPr>
      <w:color w:val="0000FF"/>
      <w:u w:val="single" w:color="0000FF"/>
      <w:lang w:val="en-US"/>
    </w:rPr>
  </w:style>
  <w:style w:type="character" w:customStyle="1" w:styleId="Hyperlink1">
    <w:name w:val="Hyperlink.1"/>
    <w:basedOn w:val="Ninguno"/>
    <w:rPr>
      <w:color w:val="0000FF"/>
      <w:u w:val="single" w:color="0000FF"/>
      <w:lang w:val="en-US"/>
    </w:rPr>
  </w:style>
  <w:style w:type="numbering" w:customStyle="1" w:styleId="List0">
    <w:name w:val="List 0"/>
    <w:basedOn w:val="Estiloimportado1"/>
    <w:pPr>
      <w:numPr>
        <w:numId w:val="8"/>
      </w:numPr>
    </w:pPr>
  </w:style>
  <w:style w:type="numbering" w:customStyle="1" w:styleId="Estiloimportado1">
    <w:name w:val="Estilo importado 1"/>
  </w:style>
  <w:style w:type="numbering" w:customStyle="1" w:styleId="List1">
    <w:name w:val="List 1"/>
    <w:basedOn w:val="Estiloimportado2"/>
    <w:pPr>
      <w:numPr>
        <w:numId w:val="7"/>
      </w:numPr>
    </w:pPr>
  </w:style>
  <w:style w:type="numbering" w:customStyle="1" w:styleId="Estiloimportado2">
    <w:name w:val="Estilo importado 2"/>
  </w:style>
  <w:style w:type="numbering" w:customStyle="1" w:styleId="Estiloimportado4">
    <w:name w:val="Estilo importado 4"/>
    <w:pPr>
      <w:numPr>
        <w:numId w:val="13"/>
      </w:numPr>
    </w:pPr>
  </w:style>
  <w:style w:type="numbering" w:customStyle="1" w:styleId="Estiloimportado5">
    <w:name w:val="Estilo importado 5"/>
    <w:pPr>
      <w:numPr>
        <w:numId w:val="17"/>
      </w:numPr>
    </w:pPr>
  </w:style>
  <w:style w:type="paragraph" w:styleId="Prrafodelista">
    <w:name w:val="List Paragraph"/>
    <w:basedOn w:val="Normal"/>
    <w:uiPriority w:val="34"/>
    <w:qFormat/>
    <w:rsid w:val="00E35C48"/>
    <w:pPr>
      <w:ind w:left="720"/>
      <w:contextualSpacing/>
    </w:pPr>
  </w:style>
  <w:style w:type="paragraph" w:styleId="Textodeglobo">
    <w:name w:val="Balloon Text"/>
    <w:basedOn w:val="Normal"/>
    <w:link w:val="TextodegloboCar"/>
    <w:uiPriority w:val="99"/>
    <w:semiHidden/>
    <w:unhideWhenUsed/>
    <w:rsid w:val="0045014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5014F"/>
    <w:rPr>
      <w:rFonts w:ascii="Lucida Grande" w:hAnsi="Lucida Grande" w:cs="Lucida Grande"/>
      <w:color w:val="000000"/>
      <w:sz w:val="18"/>
      <w:szCs w:val="18"/>
      <w:u w:color="000000"/>
      <w:lang w:val="it-IT" w:eastAsia="en-US"/>
    </w:rPr>
  </w:style>
  <w:style w:type="paragraph" w:styleId="NormalWeb">
    <w:name w:val="Normal (Web)"/>
    <w:basedOn w:val="Normal"/>
    <w:uiPriority w:val="99"/>
    <w:semiHidden/>
    <w:unhideWhenUsed/>
    <w:rsid w:val="004861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lang w:val="es-ES" w:eastAsia="es-ES"/>
    </w:rPr>
  </w:style>
  <w:style w:type="paragraph" w:customStyle="1" w:styleId="Default">
    <w:name w:val="Default"/>
    <w:rsid w:val="00B567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657">
      <w:bodyDiv w:val="1"/>
      <w:marLeft w:val="0"/>
      <w:marRight w:val="0"/>
      <w:marTop w:val="0"/>
      <w:marBottom w:val="0"/>
      <w:divBdr>
        <w:top w:val="none" w:sz="0" w:space="0" w:color="auto"/>
        <w:left w:val="none" w:sz="0" w:space="0" w:color="auto"/>
        <w:bottom w:val="none" w:sz="0" w:space="0" w:color="auto"/>
        <w:right w:val="none" w:sz="0" w:space="0" w:color="auto"/>
      </w:divBdr>
      <w:divsChild>
        <w:div w:id="132985756">
          <w:marLeft w:val="0"/>
          <w:marRight w:val="0"/>
          <w:marTop w:val="0"/>
          <w:marBottom w:val="0"/>
          <w:divBdr>
            <w:top w:val="none" w:sz="0" w:space="0" w:color="auto"/>
            <w:left w:val="none" w:sz="0" w:space="0" w:color="auto"/>
            <w:bottom w:val="none" w:sz="0" w:space="0" w:color="auto"/>
            <w:right w:val="none" w:sz="0" w:space="0" w:color="auto"/>
          </w:divBdr>
          <w:divsChild>
            <w:div w:id="1235433676">
              <w:marLeft w:val="0"/>
              <w:marRight w:val="0"/>
              <w:marTop w:val="0"/>
              <w:marBottom w:val="0"/>
              <w:divBdr>
                <w:top w:val="none" w:sz="0" w:space="0" w:color="auto"/>
                <w:left w:val="none" w:sz="0" w:space="0" w:color="auto"/>
                <w:bottom w:val="none" w:sz="0" w:space="0" w:color="auto"/>
                <w:right w:val="none" w:sz="0" w:space="0" w:color="auto"/>
              </w:divBdr>
              <w:divsChild>
                <w:div w:id="16614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1910">
      <w:bodyDiv w:val="1"/>
      <w:marLeft w:val="0"/>
      <w:marRight w:val="0"/>
      <w:marTop w:val="0"/>
      <w:marBottom w:val="0"/>
      <w:divBdr>
        <w:top w:val="none" w:sz="0" w:space="0" w:color="auto"/>
        <w:left w:val="none" w:sz="0" w:space="0" w:color="auto"/>
        <w:bottom w:val="none" w:sz="0" w:space="0" w:color="auto"/>
        <w:right w:val="none" w:sz="0" w:space="0" w:color="auto"/>
      </w:divBdr>
      <w:divsChild>
        <w:div w:id="1648238731">
          <w:marLeft w:val="0"/>
          <w:marRight w:val="0"/>
          <w:marTop w:val="0"/>
          <w:marBottom w:val="0"/>
          <w:divBdr>
            <w:top w:val="none" w:sz="0" w:space="0" w:color="auto"/>
            <w:left w:val="none" w:sz="0" w:space="0" w:color="auto"/>
            <w:bottom w:val="none" w:sz="0" w:space="0" w:color="auto"/>
            <w:right w:val="none" w:sz="0" w:space="0" w:color="auto"/>
          </w:divBdr>
          <w:divsChild>
            <w:div w:id="1986936028">
              <w:marLeft w:val="0"/>
              <w:marRight w:val="0"/>
              <w:marTop w:val="0"/>
              <w:marBottom w:val="0"/>
              <w:divBdr>
                <w:top w:val="none" w:sz="0" w:space="0" w:color="auto"/>
                <w:left w:val="none" w:sz="0" w:space="0" w:color="auto"/>
                <w:bottom w:val="none" w:sz="0" w:space="0" w:color="auto"/>
                <w:right w:val="none" w:sz="0" w:space="0" w:color="auto"/>
              </w:divBdr>
              <w:divsChild>
                <w:div w:id="21365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221">
      <w:bodyDiv w:val="1"/>
      <w:marLeft w:val="0"/>
      <w:marRight w:val="0"/>
      <w:marTop w:val="0"/>
      <w:marBottom w:val="0"/>
      <w:divBdr>
        <w:top w:val="none" w:sz="0" w:space="0" w:color="auto"/>
        <w:left w:val="none" w:sz="0" w:space="0" w:color="auto"/>
        <w:bottom w:val="none" w:sz="0" w:space="0" w:color="auto"/>
        <w:right w:val="none" w:sz="0" w:space="0" w:color="auto"/>
      </w:divBdr>
    </w:div>
    <w:div w:id="390350022">
      <w:bodyDiv w:val="1"/>
      <w:marLeft w:val="0"/>
      <w:marRight w:val="0"/>
      <w:marTop w:val="0"/>
      <w:marBottom w:val="0"/>
      <w:divBdr>
        <w:top w:val="none" w:sz="0" w:space="0" w:color="auto"/>
        <w:left w:val="none" w:sz="0" w:space="0" w:color="auto"/>
        <w:bottom w:val="none" w:sz="0" w:space="0" w:color="auto"/>
        <w:right w:val="none" w:sz="0" w:space="0" w:color="auto"/>
      </w:divBdr>
      <w:divsChild>
        <w:div w:id="351494715">
          <w:marLeft w:val="0"/>
          <w:marRight w:val="0"/>
          <w:marTop w:val="0"/>
          <w:marBottom w:val="0"/>
          <w:divBdr>
            <w:top w:val="none" w:sz="0" w:space="0" w:color="auto"/>
            <w:left w:val="none" w:sz="0" w:space="0" w:color="auto"/>
            <w:bottom w:val="none" w:sz="0" w:space="0" w:color="auto"/>
            <w:right w:val="none" w:sz="0" w:space="0" w:color="auto"/>
          </w:divBdr>
          <w:divsChild>
            <w:div w:id="93985671">
              <w:marLeft w:val="0"/>
              <w:marRight w:val="0"/>
              <w:marTop w:val="0"/>
              <w:marBottom w:val="0"/>
              <w:divBdr>
                <w:top w:val="none" w:sz="0" w:space="0" w:color="auto"/>
                <w:left w:val="none" w:sz="0" w:space="0" w:color="auto"/>
                <w:bottom w:val="none" w:sz="0" w:space="0" w:color="auto"/>
                <w:right w:val="none" w:sz="0" w:space="0" w:color="auto"/>
              </w:divBdr>
              <w:divsChild>
                <w:div w:id="363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1613">
      <w:bodyDiv w:val="1"/>
      <w:marLeft w:val="0"/>
      <w:marRight w:val="0"/>
      <w:marTop w:val="0"/>
      <w:marBottom w:val="0"/>
      <w:divBdr>
        <w:top w:val="none" w:sz="0" w:space="0" w:color="auto"/>
        <w:left w:val="none" w:sz="0" w:space="0" w:color="auto"/>
        <w:bottom w:val="none" w:sz="0" w:space="0" w:color="auto"/>
        <w:right w:val="none" w:sz="0" w:space="0" w:color="auto"/>
      </w:divBdr>
      <w:divsChild>
        <w:div w:id="2012294625">
          <w:marLeft w:val="0"/>
          <w:marRight w:val="0"/>
          <w:marTop w:val="0"/>
          <w:marBottom w:val="0"/>
          <w:divBdr>
            <w:top w:val="none" w:sz="0" w:space="0" w:color="auto"/>
            <w:left w:val="none" w:sz="0" w:space="0" w:color="auto"/>
            <w:bottom w:val="none" w:sz="0" w:space="0" w:color="auto"/>
            <w:right w:val="none" w:sz="0" w:space="0" w:color="auto"/>
          </w:divBdr>
          <w:divsChild>
            <w:div w:id="1830362267">
              <w:marLeft w:val="0"/>
              <w:marRight w:val="0"/>
              <w:marTop w:val="0"/>
              <w:marBottom w:val="0"/>
              <w:divBdr>
                <w:top w:val="none" w:sz="0" w:space="0" w:color="auto"/>
                <w:left w:val="none" w:sz="0" w:space="0" w:color="auto"/>
                <w:bottom w:val="none" w:sz="0" w:space="0" w:color="auto"/>
                <w:right w:val="none" w:sz="0" w:space="0" w:color="auto"/>
              </w:divBdr>
              <w:divsChild>
                <w:div w:id="18200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2953">
      <w:bodyDiv w:val="1"/>
      <w:marLeft w:val="0"/>
      <w:marRight w:val="0"/>
      <w:marTop w:val="0"/>
      <w:marBottom w:val="0"/>
      <w:divBdr>
        <w:top w:val="none" w:sz="0" w:space="0" w:color="auto"/>
        <w:left w:val="none" w:sz="0" w:space="0" w:color="auto"/>
        <w:bottom w:val="none" w:sz="0" w:space="0" w:color="auto"/>
        <w:right w:val="none" w:sz="0" w:space="0" w:color="auto"/>
      </w:divBdr>
      <w:divsChild>
        <w:div w:id="2008827994">
          <w:marLeft w:val="0"/>
          <w:marRight w:val="0"/>
          <w:marTop w:val="0"/>
          <w:marBottom w:val="0"/>
          <w:divBdr>
            <w:top w:val="none" w:sz="0" w:space="0" w:color="auto"/>
            <w:left w:val="none" w:sz="0" w:space="0" w:color="auto"/>
            <w:bottom w:val="none" w:sz="0" w:space="0" w:color="auto"/>
            <w:right w:val="none" w:sz="0" w:space="0" w:color="auto"/>
          </w:divBdr>
          <w:divsChild>
            <w:div w:id="685641492">
              <w:marLeft w:val="0"/>
              <w:marRight w:val="0"/>
              <w:marTop w:val="0"/>
              <w:marBottom w:val="0"/>
              <w:divBdr>
                <w:top w:val="none" w:sz="0" w:space="0" w:color="auto"/>
                <w:left w:val="none" w:sz="0" w:space="0" w:color="auto"/>
                <w:bottom w:val="none" w:sz="0" w:space="0" w:color="auto"/>
                <w:right w:val="none" w:sz="0" w:space="0" w:color="auto"/>
              </w:divBdr>
              <w:divsChild>
                <w:div w:id="9465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19967">
      <w:bodyDiv w:val="1"/>
      <w:marLeft w:val="0"/>
      <w:marRight w:val="0"/>
      <w:marTop w:val="0"/>
      <w:marBottom w:val="0"/>
      <w:divBdr>
        <w:top w:val="none" w:sz="0" w:space="0" w:color="auto"/>
        <w:left w:val="none" w:sz="0" w:space="0" w:color="auto"/>
        <w:bottom w:val="none" w:sz="0" w:space="0" w:color="auto"/>
        <w:right w:val="none" w:sz="0" w:space="0" w:color="auto"/>
      </w:divBdr>
    </w:div>
    <w:div w:id="1553153642">
      <w:bodyDiv w:val="1"/>
      <w:marLeft w:val="0"/>
      <w:marRight w:val="0"/>
      <w:marTop w:val="0"/>
      <w:marBottom w:val="0"/>
      <w:divBdr>
        <w:top w:val="none" w:sz="0" w:space="0" w:color="auto"/>
        <w:left w:val="none" w:sz="0" w:space="0" w:color="auto"/>
        <w:bottom w:val="none" w:sz="0" w:space="0" w:color="auto"/>
        <w:right w:val="none" w:sz="0" w:space="0" w:color="auto"/>
      </w:divBdr>
    </w:div>
    <w:div w:id="2075929705">
      <w:bodyDiv w:val="1"/>
      <w:marLeft w:val="0"/>
      <w:marRight w:val="0"/>
      <w:marTop w:val="0"/>
      <w:marBottom w:val="0"/>
      <w:divBdr>
        <w:top w:val="none" w:sz="0" w:space="0" w:color="auto"/>
        <w:left w:val="none" w:sz="0" w:space="0" w:color="auto"/>
        <w:bottom w:val="none" w:sz="0" w:space="0" w:color="auto"/>
        <w:right w:val="none" w:sz="0" w:space="0" w:color="auto"/>
      </w:divBdr>
      <w:divsChild>
        <w:div w:id="1950580384">
          <w:marLeft w:val="0"/>
          <w:marRight w:val="0"/>
          <w:marTop w:val="0"/>
          <w:marBottom w:val="0"/>
          <w:divBdr>
            <w:top w:val="none" w:sz="0" w:space="0" w:color="auto"/>
            <w:left w:val="none" w:sz="0" w:space="0" w:color="auto"/>
            <w:bottom w:val="none" w:sz="0" w:space="0" w:color="auto"/>
            <w:right w:val="none" w:sz="0" w:space="0" w:color="auto"/>
          </w:divBdr>
          <w:divsChild>
            <w:div w:id="437987704">
              <w:marLeft w:val="0"/>
              <w:marRight w:val="0"/>
              <w:marTop w:val="0"/>
              <w:marBottom w:val="0"/>
              <w:divBdr>
                <w:top w:val="none" w:sz="0" w:space="0" w:color="auto"/>
                <w:left w:val="none" w:sz="0" w:space="0" w:color="auto"/>
                <w:bottom w:val="none" w:sz="0" w:space="0" w:color="auto"/>
                <w:right w:val="none" w:sz="0" w:space="0" w:color="auto"/>
              </w:divBdr>
              <w:divsChild>
                <w:div w:id="6285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1580</Words>
  <Characters>8690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Covadonga</dc:creator>
  <cp:lastModifiedBy>Beita Ferrer Martín de Vidales</cp:lastModifiedBy>
  <cp:revision>2</cp:revision>
  <cp:lastPrinted>2017-01-01T19:08:00Z</cp:lastPrinted>
  <dcterms:created xsi:type="dcterms:W3CDTF">2017-02-01T17:06:00Z</dcterms:created>
  <dcterms:modified xsi:type="dcterms:W3CDTF">2017-02-01T17:06:00Z</dcterms:modified>
</cp:coreProperties>
</file>